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F37365" w14:paraId="2B0F56CE" w14:textId="77777777" w:rsidTr="00D25CB4">
        <w:tc>
          <w:tcPr>
            <w:tcW w:w="4786" w:type="dxa"/>
            <w:hideMark/>
          </w:tcPr>
          <w:p w14:paraId="703E935F" w14:textId="77777777" w:rsidR="007E1D85" w:rsidRPr="005C4A47" w:rsidRDefault="007E1D85" w:rsidP="005C4A47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8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2BA8A2BE" w14:textId="77777777" w:rsidR="00FB4E02" w:rsidRPr="00F37365" w:rsidRDefault="00FB4E02" w:rsidP="00FB4E0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3736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7F7816FB" w14:textId="77777777" w:rsidR="00FB4E02" w:rsidRPr="00F37365" w:rsidRDefault="00FB4E02" w:rsidP="00FB4E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14:paraId="3D1691B8" w14:textId="77777777" w:rsidR="00FB4E02" w:rsidRPr="00F37365" w:rsidRDefault="00FB4E02" w:rsidP="00FB4E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РГУ </w:t>
            </w:r>
            <w:r w:rsidR="00496850" w:rsidRPr="00F37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F37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медицинского и фармацевтического контроля</w:t>
            </w:r>
            <w:r w:rsidR="00496850" w:rsidRPr="00F37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25E12779" w14:textId="77777777" w:rsidR="00FB4E02" w:rsidRPr="00F37365" w:rsidRDefault="00FB4E02" w:rsidP="00FB4E02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F373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F3736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49B40873" w14:textId="77777777" w:rsidR="00FB4E02" w:rsidRPr="00F37365" w:rsidRDefault="00FB4E02" w:rsidP="00FB4E02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73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</w:p>
          <w:p w14:paraId="1AB50629" w14:textId="73E58C86" w:rsidR="00FB4E02" w:rsidRPr="00F37365" w:rsidRDefault="00FB4E02" w:rsidP="00FB4E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r w:rsidR="00EF2E25" w:rsidRPr="00EF2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F37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EF2E25" w:rsidRPr="00EF2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03  </w:t>
            </w:r>
            <w:r w:rsidRPr="00F37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EF2E25" w:rsidRPr="00EF2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 </w:t>
            </w:r>
            <w:r w:rsidRPr="00F37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14:paraId="2DBA1954" w14:textId="42AF2219" w:rsidR="00523D82" w:rsidRPr="00EF2E25" w:rsidRDefault="00FB4E02" w:rsidP="00FB4E02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8"/>
                <w:lang w:val="en-US" w:eastAsia="ru-RU"/>
              </w:rPr>
            </w:pPr>
            <w:r w:rsidRPr="00F3736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№</w:t>
            </w:r>
            <w:r w:rsidR="00EF2E25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N072265</w:t>
            </w:r>
          </w:p>
        </w:tc>
        <w:tc>
          <w:tcPr>
            <w:tcW w:w="4536" w:type="dxa"/>
          </w:tcPr>
          <w:p w14:paraId="576A7B77" w14:textId="77777777" w:rsidR="00523D82" w:rsidRPr="00F37365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8"/>
                <w:lang w:eastAsia="ru-RU"/>
              </w:rPr>
            </w:pPr>
            <w:r w:rsidRPr="00F37365">
              <w:rPr>
                <w:rFonts w:ascii="Times New Roman" w:eastAsia="Times New Roman" w:hAnsi="Times New Roman"/>
                <w:b/>
                <w:snapToGrid w:val="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523D82" w:rsidRPr="00F37365" w14:paraId="6F07BE99" w14:textId="77777777" w:rsidTr="00D25CB4">
        <w:tc>
          <w:tcPr>
            <w:tcW w:w="4786" w:type="dxa"/>
          </w:tcPr>
          <w:p w14:paraId="0681D6C2" w14:textId="77777777" w:rsidR="00523D82" w:rsidRPr="00F37365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E18939D" w14:textId="77777777" w:rsidR="00523D82" w:rsidRPr="00F37365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FE3BE48" w14:textId="77777777" w:rsidR="00523D82" w:rsidRPr="00F37365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8"/>
                <w:lang w:eastAsia="ru-RU"/>
              </w:rPr>
            </w:pPr>
          </w:p>
        </w:tc>
      </w:tr>
    </w:tbl>
    <w:p w14:paraId="1727E9BF" w14:textId="77777777" w:rsidR="00280121" w:rsidRPr="00F37365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713F0918" w14:textId="77777777" w:rsidR="00D76048" w:rsidRPr="00F37365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ОБЩАЯ ХАРАКТЕРИСТИКА ЛЕКАРСТВЕННОГО ПРЕПАРАТА</w:t>
      </w:r>
    </w:p>
    <w:p w14:paraId="1A4CCD37" w14:textId="77777777" w:rsidR="00372082" w:rsidRPr="00F37365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0F697540" w14:textId="77777777" w:rsidR="00280121" w:rsidRPr="00F37365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1. </w:t>
      </w:r>
      <w:r w:rsidR="00280121" w:rsidRPr="00F37365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НАИМЕНОВАНИЕ</w:t>
      </w:r>
      <w:r w:rsidR="00280121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280121" w:rsidRPr="00F37365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ЛЕКАРСТВЕННОГО</w:t>
      </w:r>
      <w:r w:rsidR="00280121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280121" w:rsidRPr="00F37365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ПРЕПАРАТА</w:t>
      </w:r>
    </w:p>
    <w:p w14:paraId="5BC3C98D" w14:textId="77777777" w:rsidR="001872CE" w:rsidRPr="00F37365" w:rsidRDefault="005C4A47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4"/>
          <w:lang w:val="kk-KZ" w:eastAsia="ru-RU"/>
        </w:rPr>
      </w:pP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Ирнизет</w:t>
      </w:r>
      <w:proofErr w:type="spellEnd"/>
      <w:r w:rsidR="004E1D86" w:rsidRPr="00F37365">
        <w:rPr>
          <w:rFonts w:ascii="Times New Roman" w:eastAsia="Times New Roman" w:hAnsi="Times New Roman"/>
          <w:sz w:val="24"/>
          <w:szCs w:val="28"/>
          <w:lang w:eastAsia="ru-RU"/>
        </w:rPr>
        <w:t>, 20 мг/мл</w:t>
      </w:r>
      <w:r w:rsidR="00886D6B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, </w:t>
      </w:r>
      <w:r w:rsidR="00261EB0" w:rsidRPr="00F37365">
        <w:rPr>
          <w:rFonts w:ascii="Times New Roman" w:eastAsia="Times New Roman" w:hAnsi="Times New Roman"/>
          <w:sz w:val="24"/>
          <w:szCs w:val="28"/>
          <w:lang w:eastAsia="ru-RU"/>
        </w:rPr>
        <w:t>концентрат для приготовления раствора для инфузий</w:t>
      </w:r>
    </w:p>
    <w:p w14:paraId="011813FF" w14:textId="77777777" w:rsidR="00B01011" w:rsidRPr="00F37365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val="kk-KZ" w:eastAsia="ru-RU"/>
        </w:rPr>
      </w:pPr>
    </w:p>
    <w:p w14:paraId="13C3D516" w14:textId="77777777" w:rsidR="003C07E3" w:rsidRPr="00F37365" w:rsidRDefault="003C07E3" w:rsidP="0078568D">
      <w:pPr>
        <w:spacing w:after="0" w:line="240" w:lineRule="auto"/>
        <w:jc w:val="both"/>
        <w:rPr>
          <w:sz w:val="24"/>
          <w:szCs w:val="28"/>
        </w:rPr>
      </w:pPr>
      <w:bookmarkStart w:id="0" w:name="2175220285"/>
      <w:bookmarkStart w:id="1" w:name="OCRUncertain022"/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2. </w:t>
      </w:r>
      <w:r w:rsidR="00280121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КАЧЕСТВЕННЫЙ И КОЛИЧЕСТВЕННЫЙ СОСТАВ</w:t>
      </w:r>
    </w:p>
    <w:bookmarkEnd w:id="0"/>
    <w:p w14:paraId="5AD2705A" w14:textId="77777777" w:rsidR="001872CE" w:rsidRPr="00F37365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/>
          <w:bCs/>
          <w:sz w:val="24"/>
          <w:szCs w:val="28"/>
          <w:lang w:eastAsia="ru-RU"/>
        </w:rPr>
        <w:t>2.1 Общее описание</w:t>
      </w:r>
      <w:r w:rsidRPr="00F37365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</w:p>
    <w:p w14:paraId="562D1D59" w14:textId="77777777" w:rsidR="00D60C5A" w:rsidRPr="00F37365" w:rsidRDefault="005C4A47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proofErr w:type="spellStart"/>
      <w:r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>Иринотекан</w:t>
      </w:r>
      <w:proofErr w:type="spellEnd"/>
    </w:p>
    <w:p w14:paraId="1BCBD007" w14:textId="77777777" w:rsidR="00D60C5A" w:rsidRPr="00F37365" w:rsidRDefault="00D60C5A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b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/>
          <w:bCs/>
          <w:sz w:val="24"/>
          <w:szCs w:val="28"/>
          <w:lang w:eastAsia="ru-RU"/>
        </w:rPr>
        <w:t>2.2 Качественный и количественный состав</w:t>
      </w:r>
    </w:p>
    <w:p w14:paraId="74F85735" w14:textId="77777777" w:rsidR="005C4A47" w:rsidRPr="00F37365" w:rsidRDefault="005C4A47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1 мл </w:t>
      </w:r>
      <w:r w:rsidR="00BD4B56" w:rsidRPr="00F37365">
        <w:rPr>
          <w:rFonts w:ascii="Times New Roman" w:eastAsia="TimesNewRomanPSMT" w:hAnsi="Times New Roman"/>
          <w:sz w:val="24"/>
          <w:szCs w:val="28"/>
          <w:lang w:eastAsia="ru-RU"/>
        </w:rPr>
        <w:t>препарата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содержит:</w:t>
      </w:r>
    </w:p>
    <w:p w14:paraId="76369512" w14:textId="77777777" w:rsidR="00A074C5" w:rsidRPr="00F37365" w:rsidRDefault="00A074C5" w:rsidP="005C4A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активн</w:t>
      </w:r>
      <w:r w:rsidR="00D02CE1" w:rsidRPr="00F37365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ое</w:t>
      </w:r>
      <w:r w:rsidRPr="00F37365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 веществ</w:t>
      </w:r>
      <w:r w:rsidR="00D02CE1" w:rsidRPr="00F37365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о</w:t>
      </w:r>
      <w:r w:rsidR="00145C0C" w:rsidRPr="00F37365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 -</w:t>
      </w:r>
      <w:r w:rsidRPr="00F37365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 </w:t>
      </w:r>
      <w:proofErr w:type="spellStart"/>
      <w:r w:rsidR="00880C98" w:rsidRPr="00F37365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и</w:t>
      </w:r>
      <w:r w:rsidR="005C4A47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>ринотекана</w:t>
      </w:r>
      <w:proofErr w:type="spellEnd"/>
      <w:r w:rsidR="005C4A47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гидрохлорида </w:t>
      </w:r>
      <w:proofErr w:type="spellStart"/>
      <w:r w:rsidR="005C4A47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>тригидрат</w:t>
      </w:r>
      <w:proofErr w:type="spellEnd"/>
      <w:r w:rsidR="005C4A47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20 мг</w:t>
      </w:r>
      <w:r w:rsidR="00145C0C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>.</w:t>
      </w:r>
    </w:p>
    <w:p w14:paraId="2701C774" w14:textId="77777777" w:rsidR="00880C98" w:rsidRPr="00F37365" w:rsidRDefault="00880C98" w:rsidP="008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F37365">
        <w:rPr>
          <w:rFonts w:ascii="Times New Roman" w:hAnsi="Times New Roman"/>
          <w:sz w:val="23"/>
          <w:szCs w:val="23"/>
          <w:lang w:eastAsia="ru-RU"/>
        </w:rPr>
        <w:t>Вспомогательные вещества, наличие которых надо</w:t>
      </w:r>
      <w:r w:rsidRPr="00F37365">
        <w:rPr>
          <w:rFonts w:ascii="Times New Roman" w:hAnsi="Times New Roman"/>
          <w:sz w:val="23"/>
          <w:szCs w:val="23"/>
          <w:lang w:val="kk-KZ" w:eastAsia="ru-RU"/>
        </w:rPr>
        <w:t xml:space="preserve"> </w:t>
      </w:r>
      <w:r w:rsidRPr="00F37365">
        <w:rPr>
          <w:rFonts w:ascii="Times New Roman" w:hAnsi="Times New Roman"/>
          <w:sz w:val="23"/>
          <w:szCs w:val="23"/>
          <w:lang w:eastAsia="ru-RU"/>
        </w:rPr>
        <w:t>учитывать в составе лекарственного препарата:</w:t>
      </w:r>
      <w:r w:rsidR="00215036" w:rsidRPr="00F37365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F37365">
        <w:rPr>
          <w:rFonts w:ascii="Times New Roman" w:hAnsi="Times New Roman"/>
          <w:sz w:val="23"/>
          <w:szCs w:val="23"/>
          <w:lang w:eastAsia="ru-RU"/>
        </w:rPr>
        <w:t>сорбитол</w:t>
      </w:r>
      <w:r w:rsidR="00D03917" w:rsidRPr="00F37365">
        <w:rPr>
          <w:rFonts w:ascii="Times New Roman" w:hAnsi="Times New Roman"/>
          <w:sz w:val="23"/>
          <w:szCs w:val="23"/>
          <w:lang w:eastAsia="ru-RU"/>
        </w:rPr>
        <w:t>, натрия гидроксид</w:t>
      </w:r>
      <w:r w:rsidRPr="00F37365">
        <w:rPr>
          <w:rFonts w:ascii="Times New Roman" w:hAnsi="Times New Roman"/>
          <w:sz w:val="23"/>
          <w:szCs w:val="23"/>
          <w:lang w:eastAsia="ru-RU"/>
        </w:rPr>
        <w:t>.</w:t>
      </w:r>
    </w:p>
    <w:p w14:paraId="0A4D86FC" w14:textId="77777777" w:rsidR="005C4A47" w:rsidRPr="00F37365" w:rsidRDefault="00E75FF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>Полный список вспомогательных веществ см. в пункте 6.1</w:t>
      </w:r>
      <w:r w:rsidRPr="00F37365">
        <w:rPr>
          <w:rFonts w:ascii="Times New Roman" w:hAnsi="Times New Roman"/>
          <w:sz w:val="24"/>
          <w:szCs w:val="28"/>
          <w:lang w:eastAsia="ru-RU"/>
        </w:rPr>
        <w:t>.</w:t>
      </w:r>
    </w:p>
    <w:p w14:paraId="5B401CDB" w14:textId="77777777" w:rsidR="008B18C4" w:rsidRPr="00F37365" w:rsidRDefault="008B18C4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14:paraId="459FD6F3" w14:textId="77777777" w:rsidR="00B7231F" w:rsidRPr="00F3736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bookmarkStart w:id="2" w:name="2175220286"/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3. </w:t>
      </w:r>
      <w:r w:rsidR="00280121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ЛЕКАРСТВЕННАЯ ФОРМА</w:t>
      </w:r>
    </w:p>
    <w:bookmarkEnd w:id="2"/>
    <w:p w14:paraId="2005F681" w14:textId="77777777" w:rsidR="001C64DA" w:rsidRPr="00F37365" w:rsidRDefault="001C64DA" w:rsidP="0078568D">
      <w:pPr>
        <w:pStyle w:val="Default"/>
        <w:jc w:val="both"/>
        <w:rPr>
          <w:spacing w:val="-4"/>
          <w:szCs w:val="28"/>
        </w:rPr>
      </w:pPr>
      <w:r w:rsidRPr="00F37365">
        <w:rPr>
          <w:spacing w:val="-4"/>
          <w:szCs w:val="28"/>
        </w:rPr>
        <w:t>Концентрат для приготовления раствора для инфузий.</w:t>
      </w:r>
    </w:p>
    <w:p w14:paraId="1FCE7E9E" w14:textId="77777777" w:rsidR="00B7231F" w:rsidRPr="00F37365" w:rsidRDefault="001C64DA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>Прозрачный раствор от бесцветного до слегка желтоватого цвета, без видимых частиц.</w:t>
      </w:r>
    </w:p>
    <w:p w14:paraId="4FDC3F60" w14:textId="77777777" w:rsidR="001C64DA" w:rsidRPr="00F37365" w:rsidRDefault="001C64DA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8"/>
          <w:lang w:eastAsia="ru-RU"/>
        </w:rPr>
      </w:pPr>
    </w:p>
    <w:p w14:paraId="4F7826C2" w14:textId="77777777" w:rsidR="002C1660" w:rsidRPr="00F3736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</w:t>
      </w:r>
      <w:r w:rsidR="00DB406A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. </w:t>
      </w:r>
      <w:bookmarkEnd w:id="1"/>
      <w:r w:rsidR="00384EFD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КЛИНИЧЕСКИЕ ДАННЫЕ</w:t>
      </w:r>
    </w:p>
    <w:p w14:paraId="4F73B4FF" w14:textId="77777777" w:rsidR="005444B2" w:rsidRPr="00F37365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</w:t>
      </w:r>
      <w:r w:rsidR="00DB406A" w:rsidRPr="00F37365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.</w:t>
      </w:r>
      <w:r w:rsidRPr="00F37365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1</w:t>
      </w:r>
      <w:r w:rsidR="00DB406A" w:rsidRPr="00F37365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 w:rsidR="005444B2" w:rsidRPr="00F37365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Показания к применению</w:t>
      </w:r>
    </w:p>
    <w:p w14:paraId="24F37048" w14:textId="77777777" w:rsidR="004E1D86" w:rsidRPr="00F37365" w:rsidRDefault="004E1D86" w:rsidP="004E1D8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F37365">
        <w:rPr>
          <w:rFonts w:ascii="Times New Roman" w:hAnsi="Times New Roman"/>
          <w:sz w:val="24"/>
          <w:szCs w:val="28"/>
        </w:rPr>
        <w:t>Ир</w:t>
      </w:r>
      <w:r w:rsidR="00145C0C" w:rsidRPr="00F37365">
        <w:rPr>
          <w:rFonts w:ascii="Times New Roman" w:hAnsi="Times New Roman"/>
          <w:sz w:val="24"/>
          <w:szCs w:val="28"/>
        </w:rPr>
        <w:t>низет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</w:t>
      </w:r>
      <w:r w:rsidR="00AC1AE2" w:rsidRPr="00F37365">
        <w:rPr>
          <w:rFonts w:ascii="Times New Roman" w:hAnsi="Times New Roman"/>
          <w:sz w:val="24"/>
          <w:szCs w:val="28"/>
        </w:rPr>
        <w:t>применяется при</w:t>
      </w:r>
      <w:r w:rsidRPr="00F37365">
        <w:rPr>
          <w:rFonts w:ascii="Times New Roman" w:hAnsi="Times New Roman"/>
          <w:sz w:val="24"/>
          <w:szCs w:val="28"/>
        </w:rPr>
        <w:t xml:space="preserve"> лечени</w:t>
      </w:r>
      <w:r w:rsidR="00AC1AE2" w:rsidRPr="00F37365">
        <w:rPr>
          <w:rFonts w:ascii="Times New Roman" w:hAnsi="Times New Roman"/>
          <w:sz w:val="24"/>
          <w:szCs w:val="28"/>
        </w:rPr>
        <w:t>и</w:t>
      </w:r>
      <w:r w:rsidRPr="00F37365">
        <w:rPr>
          <w:rFonts w:ascii="Times New Roman" w:hAnsi="Times New Roman"/>
          <w:sz w:val="24"/>
          <w:szCs w:val="28"/>
        </w:rPr>
        <w:t xml:space="preserve"> пациентов с распространенным </w:t>
      </w:r>
      <w:proofErr w:type="spellStart"/>
      <w:r w:rsidRPr="00F37365">
        <w:rPr>
          <w:rFonts w:ascii="Times New Roman" w:hAnsi="Times New Roman"/>
          <w:sz w:val="24"/>
          <w:szCs w:val="28"/>
        </w:rPr>
        <w:t>колоректальным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раком</w:t>
      </w:r>
      <w:r w:rsidR="00145C0C" w:rsidRPr="00F37365">
        <w:rPr>
          <w:rFonts w:ascii="Times New Roman" w:hAnsi="Times New Roman"/>
          <w:sz w:val="24"/>
          <w:szCs w:val="28"/>
        </w:rPr>
        <w:t>:</w:t>
      </w:r>
    </w:p>
    <w:p w14:paraId="2A27453C" w14:textId="77777777" w:rsidR="004E1D86" w:rsidRPr="00F37365" w:rsidRDefault="006B0A70" w:rsidP="004E1D8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-</w:t>
      </w:r>
      <w:r w:rsidR="00145C0C" w:rsidRPr="00F37365">
        <w:rPr>
          <w:rFonts w:ascii="Times New Roman" w:hAnsi="Times New Roman"/>
          <w:sz w:val="24"/>
          <w:szCs w:val="28"/>
        </w:rPr>
        <w:t xml:space="preserve"> </w:t>
      </w:r>
      <w:r w:rsidR="00F14DF3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в комбинации с </w:t>
      </w:r>
      <w:r w:rsidR="00917A01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>5-флюороурацилом</w:t>
      </w:r>
      <w:r w:rsidR="00F14DF3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и фоли</w:t>
      </w:r>
      <w:r w:rsidR="00745D3A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>евой</w:t>
      </w:r>
      <w:r w:rsidR="00F14DF3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кислотой у пациентов</w:t>
      </w:r>
      <w:r w:rsidR="004E1D86" w:rsidRPr="00F37365">
        <w:rPr>
          <w:rFonts w:ascii="Times New Roman" w:hAnsi="Times New Roman"/>
          <w:sz w:val="24"/>
          <w:szCs w:val="28"/>
        </w:rPr>
        <w:t>, не пр</w:t>
      </w:r>
      <w:r w:rsidR="00AC1AE2" w:rsidRPr="00F37365">
        <w:rPr>
          <w:rFonts w:ascii="Times New Roman" w:hAnsi="Times New Roman"/>
          <w:sz w:val="24"/>
          <w:szCs w:val="28"/>
        </w:rPr>
        <w:t>оходивших</w:t>
      </w:r>
      <w:r w:rsidR="004E1D86" w:rsidRPr="00F37365">
        <w:rPr>
          <w:rFonts w:ascii="Times New Roman" w:hAnsi="Times New Roman"/>
          <w:sz w:val="24"/>
          <w:szCs w:val="28"/>
        </w:rPr>
        <w:t xml:space="preserve"> ранее химиотерапию с прогрессирующим раком</w:t>
      </w:r>
      <w:r w:rsidR="00145C0C" w:rsidRPr="00F37365">
        <w:rPr>
          <w:rFonts w:ascii="Times New Roman" w:hAnsi="Times New Roman"/>
          <w:sz w:val="24"/>
          <w:szCs w:val="28"/>
        </w:rPr>
        <w:t>;</w:t>
      </w:r>
    </w:p>
    <w:p w14:paraId="3F97E8C9" w14:textId="77777777" w:rsidR="004E1D86" w:rsidRPr="00F37365" w:rsidRDefault="006B0A70" w:rsidP="004E1D8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-</w:t>
      </w:r>
      <w:r w:rsidR="00145C0C" w:rsidRPr="00F37365">
        <w:rPr>
          <w:rFonts w:ascii="Times New Roman" w:hAnsi="Times New Roman"/>
          <w:sz w:val="24"/>
          <w:szCs w:val="28"/>
        </w:rPr>
        <w:t xml:space="preserve"> в</w:t>
      </w:r>
      <w:r w:rsidR="004E1D86" w:rsidRPr="00F37365">
        <w:rPr>
          <w:rFonts w:ascii="Times New Roman" w:hAnsi="Times New Roman"/>
          <w:sz w:val="24"/>
          <w:szCs w:val="28"/>
        </w:rPr>
        <w:t xml:space="preserve"> качестве </w:t>
      </w:r>
      <w:proofErr w:type="spellStart"/>
      <w:r w:rsidR="004E1D86" w:rsidRPr="00F37365">
        <w:rPr>
          <w:rFonts w:ascii="Times New Roman" w:hAnsi="Times New Roman"/>
          <w:sz w:val="24"/>
          <w:szCs w:val="28"/>
        </w:rPr>
        <w:t>монотерапии</w:t>
      </w:r>
      <w:proofErr w:type="spellEnd"/>
      <w:r w:rsidR="004E1D86" w:rsidRPr="00F37365">
        <w:rPr>
          <w:rFonts w:ascii="Times New Roman" w:hAnsi="Times New Roman"/>
          <w:sz w:val="24"/>
          <w:szCs w:val="28"/>
        </w:rPr>
        <w:t xml:space="preserve"> у пациентов, у которых не наблюдал</w:t>
      </w:r>
      <w:r w:rsidR="00C20571" w:rsidRPr="00F37365">
        <w:rPr>
          <w:rFonts w:ascii="Times New Roman" w:hAnsi="Times New Roman"/>
          <w:sz w:val="24"/>
          <w:szCs w:val="28"/>
          <w:lang w:val="kk-KZ"/>
        </w:rPr>
        <w:t>о</w:t>
      </w:r>
      <w:proofErr w:type="spellStart"/>
      <w:r w:rsidR="004E1D86" w:rsidRPr="00F37365">
        <w:rPr>
          <w:rFonts w:ascii="Times New Roman" w:hAnsi="Times New Roman"/>
          <w:sz w:val="24"/>
          <w:szCs w:val="28"/>
        </w:rPr>
        <w:t>сь</w:t>
      </w:r>
      <w:proofErr w:type="spellEnd"/>
      <w:r w:rsidR="004E1D86" w:rsidRPr="00F37365">
        <w:rPr>
          <w:rFonts w:ascii="Times New Roman" w:hAnsi="Times New Roman"/>
          <w:sz w:val="24"/>
          <w:szCs w:val="28"/>
        </w:rPr>
        <w:t xml:space="preserve"> улучшения при установленной схеме лечения, содержащей </w:t>
      </w:r>
      <w:bookmarkStart w:id="3" w:name="_Hlk66362790"/>
      <w:r w:rsidR="00917A01" w:rsidRPr="00F37365">
        <w:rPr>
          <w:rFonts w:ascii="Times New Roman" w:hAnsi="Times New Roman"/>
          <w:sz w:val="24"/>
          <w:szCs w:val="28"/>
        </w:rPr>
        <w:t>5-</w:t>
      </w:r>
      <w:r w:rsidR="00920B49" w:rsidRPr="00F37365">
        <w:rPr>
          <w:rFonts w:ascii="Times New Roman" w:hAnsi="Times New Roman"/>
          <w:sz w:val="24"/>
          <w:szCs w:val="28"/>
        </w:rPr>
        <w:t>флюороурацил</w:t>
      </w:r>
      <w:r w:rsidR="004E1D86" w:rsidRPr="00F37365">
        <w:rPr>
          <w:rFonts w:ascii="Times New Roman" w:hAnsi="Times New Roman"/>
          <w:sz w:val="24"/>
          <w:szCs w:val="28"/>
        </w:rPr>
        <w:t>.</w:t>
      </w:r>
      <w:bookmarkEnd w:id="3"/>
    </w:p>
    <w:p w14:paraId="41CA46A1" w14:textId="77777777" w:rsidR="000750D6" w:rsidRPr="00F37365" w:rsidRDefault="004E1D86" w:rsidP="004E1D8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F37365">
        <w:rPr>
          <w:rFonts w:ascii="Times New Roman" w:hAnsi="Times New Roman"/>
          <w:sz w:val="24"/>
          <w:szCs w:val="28"/>
        </w:rPr>
        <w:t>Ир</w:t>
      </w:r>
      <w:r w:rsidR="000750D6" w:rsidRPr="00F37365">
        <w:rPr>
          <w:rFonts w:ascii="Times New Roman" w:hAnsi="Times New Roman"/>
          <w:sz w:val="24"/>
          <w:szCs w:val="28"/>
        </w:rPr>
        <w:t>низет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</w:t>
      </w:r>
      <w:r w:rsidR="000750D6" w:rsidRPr="00F37365">
        <w:rPr>
          <w:rFonts w:ascii="Times New Roman" w:hAnsi="Times New Roman"/>
          <w:sz w:val="24"/>
          <w:szCs w:val="28"/>
        </w:rPr>
        <w:t xml:space="preserve">в комбинации с </w:t>
      </w:r>
      <w:proofErr w:type="spellStart"/>
      <w:r w:rsidR="000750D6" w:rsidRPr="00F37365">
        <w:rPr>
          <w:rFonts w:ascii="Times New Roman" w:hAnsi="Times New Roman"/>
          <w:sz w:val="24"/>
          <w:szCs w:val="28"/>
        </w:rPr>
        <w:t>цетуксимабом</w:t>
      </w:r>
      <w:proofErr w:type="spellEnd"/>
      <w:r w:rsidR="000750D6" w:rsidRPr="00F37365">
        <w:rPr>
          <w:rFonts w:ascii="Times New Roman" w:hAnsi="Times New Roman"/>
          <w:sz w:val="24"/>
          <w:szCs w:val="28"/>
        </w:rPr>
        <w:t xml:space="preserve"> показан для лечения пациентов с метастатическим </w:t>
      </w:r>
      <w:proofErr w:type="spellStart"/>
      <w:r w:rsidR="000750D6" w:rsidRPr="00F37365">
        <w:rPr>
          <w:rFonts w:ascii="Times New Roman" w:hAnsi="Times New Roman"/>
          <w:sz w:val="24"/>
          <w:szCs w:val="28"/>
        </w:rPr>
        <w:t>колоректальным</w:t>
      </w:r>
      <w:proofErr w:type="spellEnd"/>
      <w:r w:rsidR="000750D6" w:rsidRPr="00F37365">
        <w:rPr>
          <w:rFonts w:ascii="Times New Roman" w:hAnsi="Times New Roman"/>
          <w:sz w:val="24"/>
          <w:szCs w:val="28"/>
        </w:rPr>
        <w:t xml:space="preserve"> раком, экспрессирующим рецептор эпидермального фактора роста (РЭФР), диким типом гена KRAS, ранее не получавших лечения или после неэффективности цитотоксической терапии, включающей </w:t>
      </w:r>
      <w:proofErr w:type="spellStart"/>
      <w:r w:rsidR="000750D6" w:rsidRPr="00F37365">
        <w:rPr>
          <w:rFonts w:ascii="Times New Roman" w:hAnsi="Times New Roman"/>
          <w:sz w:val="24"/>
          <w:szCs w:val="28"/>
        </w:rPr>
        <w:t>иринотекан</w:t>
      </w:r>
      <w:proofErr w:type="spellEnd"/>
      <w:r w:rsidR="00E631ED" w:rsidRPr="00F37365">
        <w:rPr>
          <w:rFonts w:ascii="Times New Roman" w:hAnsi="Times New Roman"/>
          <w:sz w:val="24"/>
          <w:szCs w:val="28"/>
        </w:rPr>
        <w:t xml:space="preserve"> (см. раздел 5.1)</w:t>
      </w:r>
      <w:r w:rsidR="000750D6" w:rsidRPr="00F37365">
        <w:rPr>
          <w:rFonts w:ascii="Times New Roman" w:hAnsi="Times New Roman"/>
          <w:sz w:val="24"/>
          <w:szCs w:val="28"/>
        </w:rPr>
        <w:t>.</w:t>
      </w:r>
    </w:p>
    <w:p w14:paraId="08045FA4" w14:textId="77777777" w:rsidR="004E1D86" w:rsidRPr="00F37365" w:rsidRDefault="004E1D86" w:rsidP="004E1D8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F37365">
        <w:rPr>
          <w:rFonts w:ascii="Times New Roman" w:hAnsi="Times New Roman"/>
          <w:sz w:val="24"/>
          <w:szCs w:val="28"/>
        </w:rPr>
        <w:t>Ир</w:t>
      </w:r>
      <w:r w:rsidR="000750D6" w:rsidRPr="00F37365">
        <w:rPr>
          <w:rFonts w:ascii="Times New Roman" w:hAnsi="Times New Roman"/>
          <w:sz w:val="24"/>
          <w:szCs w:val="28"/>
        </w:rPr>
        <w:t>низет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 комбинации с </w:t>
      </w:r>
      <w:r w:rsidR="000750D6" w:rsidRPr="00F37365">
        <w:rPr>
          <w:rFonts w:ascii="Times New Roman" w:hAnsi="Times New Roman"/>
          <w:sz w:val="24"/>
          <w:szCs w:val="28"/>
        </w:rPr>
        <w:t>5-</w:t>
      </w:r>
      <w:r w:rsidR="00920B49" w:rsidRPr="00F37365">
        <w:rPr>
          <w:rFonts w:ascii="Times New Roman" w:hAnsi="Times New Roman"/>
          <w:sz w:val="24"/>
          <w:szCs w:val="28"/>
          <w:lang w:val="kk-KZ"/>
        </w:rPr>
        <w:t>ф</w:t>
      </w:r>
      <w:proofErr w:type="spellStart"/>
      <w:r w:rsidR="00920B49" w:rsidRPr="00F37365">
        <w:rPr>
          <w:rFonts w:ascii="Times New Roman" w:hAnsi="Times New Roman"/>
          <w:sz w:val="24"/>
          <w:szCs w:val="28"/>
        </w:rPr>
        <w:t>люороурацил</w:t>
      </w:r>
      <w:proofErr w:type="spellEnd"/>
      <w:r w:rsidR="00920B49" w:rsidRPr="00F37365">
        <w:rPr>
          <w:rFonts w:ascii="Times New Roman" w:hAnsi="Times New Roman"/>
          <w:sz w:val="24"/>
          <w:szCs w:val="28"/>
          <w:lang w:val="kk-KZ"/>
        </w:rPr>
        <w:t>ом</w:t>
      </w:r>
      <w:r w:rsidRPr="00F37365">
        <w:rPr>
          <w:rFonts w:ascii="Times New Roman" w:hAnsi="Times New Roman"/>
          <w:sz w:val="24"/>
          <w:szCs w:val="28"/>
        </w:rPr>
        <w:t>, фоли</w:t>
      </w:r>
      <w:r w:rsidR="00745D3A" w:rsidRPr="00F37365">
        <w:rPr>
          <w:rFonts w:ascii="Times New Roman" w:hAnsi="Times New Roman"/>
          <w:sz w:val="24"/>
          <w:szCs w:val="28"/>
        </w:rPr>
        <w:t>евой</w:t>
      </w:r>
      <w:r w:rsidRPr="00F37365">
        <w:rPr>
          <w:rFonts w:ascii="Times New Roman" w:hAnsi="Times New Roman"/>
          <w:sz w:val="24"/>
          <w:szCs w:val="28"/>
        </w:rPr>
        <w:t xml:space="preserve"> кислотой и </w:t>
      </w:r>
      <w:proofErr w:type="spellStart"/>
      <w:r w:rsidRPr="00F37365">
        <w:rPr>
          <w:rFonts w:ascii="Times New Roman" w:hAnsi="Times New Roman"/>
          <w:sz w:val="24"/>
          <w:szCs w:val="28"/>
        </w:rPr>
        <w:t>бевацизумабом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применяется в качестве первой линии лечения пациентов с </w:t>
      </w:r>
      <w:r w:rsidR="000750D6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>метастатической карциномой</w:t>
      </w:r>
      <w:r w:rsidRPr="00F37365">
        <w:rPr>
          <w:rFonts w:ascii="Times New Roman" w:hAnsi="Times New Roman"/>
          <w:sz w:val="24"/>
          <w:szCs w:val="28"/>
        </w:rPr>
        <w:t xml:space="preserve"> толстой или прямой кишки.</w:t>
      </w:r>
    </w:p>
    <w:p w14:paraId="2AD5BF31" w14:textId="77777777" w:rsidR="005444B2" w:rsidRPr="00F37365" w:rsidRDefault="004E1D86" w:rsidP="004E1D8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F37365">
        <w:rPr>
          <w:rFonts w:ascii="Times New Roman" w:hAnsi="Times New Roman"/>
          <w:sz w:val="24"/>
          <w:szCs w:val="28"/>
        </w:rPr>
        <w:t>Ир</w:t>
      </w:r>
      <w:r w:rsidR="00EA04DF" w:rsidRPr="00F37365">
        <w:rPr>
          <w:rFonts w:ascii="Times New Roman" w:hAnsi="Times New Roman"/>
          <w:sz w:val="24"/>
          <w:szCs w:val="28"/>
        </w:rPr>
        <w:t>низет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 комбинации с </w:t>
      </w:r>
      <w:r w:rsidR="00920B49" w:rsidRPr="00F37365">
        <w:rPr>
          <w:rFonts w:ascii="Times New Roman" w:hAnsi="Times New Roman"/>
          <w:sz w:val="24"/>
          <w:szCs w:val="28"/>
          <w:lang w:val="kk-KZ"/>
        </w:rPr>
        <w:t>к</w:t>
      </w:r>
      <w:proofErr w:type="spellStart"/>
      <w:r w:rsidRPr="00F37365">
        <w:rPr>
          <w:rFonts w:ascii="Times New Roman" w:hAnsi="Times New Roman"/>
          <w:sz w:val="24"/>
          <w:szCs w:val="28"/>
        </w:rPr>
        <w:t>апецитабином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</w:t>
      </w:r>
      <w:r w:rsidR="0076497E" w:rsidRPr="00F37365">
        <w:rPr>
          <w:rFonts w:ascii="Times New Roman" w:hAnsi="Times New Roman"/>
          <w:sz w:val="24"/>
          <w:szCs w:val="28"/>
        </w:rPr>
        <w:t>и</w:t>
      </w:r>
      <w:r w:rsidRPr="00F373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F37365">
        <w:rPr>
          <w:rFonts w:ascii="Times New Roman" w:hAnsi="Times New Roman"/>
          <w:sz w:val="24"/>
          <w:szCs w:val="28"/>
        </w:rPr>
        <w:t>бевацизумабом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или </w:t>
      </w:r>
      <w:r w:rsidR="00EA04DF" w:rsidRPr="00F37365">
        <w:rPr>
          <w:rFonts w:ascii="Times New Roman" w:hAnsi="Times New Roman"/>
          <w:sz w:val="24"/>
          <w:szCs w:val="28"/>
        </w:rPr>
        <w:t>в отсутствии последнего</w:t>
      </w:r>
      <w:r w:rsidRPr="00F37365">
        <w:rPr>
          <w:rFonts w:ascii="Times New Roman" w:hAnsi="Times New Roman"/>
          <w:sz w:val="24"/>
          <w:szCs w:val="28"/>
        </w:rPr>
        <w:t xml:space="preserve"> показан в качестве </w:t>
      </w:r>
      <w:r w:rsidR="00EA04DF" w:rsidRPr="00F37365">
        <w:rPr>
          <w:rFonts w:ascii="Times New Roman" w:hAnsi="Times New Roman"/>
          <w:sz w:val="24"/>
          <w:szCs w:val="28"/>
        </w:rPr>
        <w:t>терапии первой линии для лечения</w:t>
      </w:r>
      <w:r w:rsidRPr="00F37365">
        <w:rPr>
          <w:rFonts w:ascii="Times New Roman" w:hAnsi="Times New Roman"/>
          <w:sz w:val="24"/>
          <w:szCs w:val="28"/>
        </w:rPr>
        <w:t xml:space="preserve"> пациентов с метастатической </w:t>
      </w:r>
      <w:proofErr w:type="spellStart"/>
      <w:r w:rsidRPr="00F37365">
        <w:rPr>
          <w:rFonts w:ascii="Times New Roman" w:hAnsi="Times New Roman"/>
          <w:sz w:val="24"/>
          <w:szCs w:val="28"/>
        </w:rPr>
        <w:t>колоректальной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карциномой.</w:t>
      </w:r>
      <w:r w:rsidR="00832A7E" w:rsidRPr="00F37365">
        <w:rPr>
          <w:rFonts w:ascii="Times New Roman" w:hAnsi="Times New Roman"/>
          <w:sz w:val="24"/>
          <w:szCs w:val="28"/>
        </w:rPr>
        <w:t xml:space="preserve"> </w:t>
      </w:r>
    </w:p>
    <w:p w14:paraId="65147F82" w14:textId="77777777" w:rsidR="00B15829" w:rsidRPr="00F37365" w:rsidRDefault="00B15829" w:rsidP="004E1D8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E6C8DB8" w14:textId="77777777" w:rsidR="00B7231F" w:rsidRPr="00F3736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bookmarkStart w:id="4" w:name="2175220274"/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4.2 Режим дозирования и способ применения</w:t>
      </w:r>
    </w:p>
    <w:p w14:paraId="0585B07A" w14:textId="77777777" w:rsidR="00A82FFE" w:rsidRPr="00F37365" w:rsidRDefault="00A82FFE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bookmarkStart w:id="5" w:name="_Hlk63170823"/>
      <w:r w:rsidRPr="00F37365">
        <w:rPr>
          <w:rFonts w:ascii="Times New Roman" w:eastAsia="Times New Roman" w:hAnsi="Times New Roman"/>
          <w:bCs/>
          <w:sz w:val="24"/>
          <w:szCs w:val="28"/>
          <w:lang w:val="kk-KZ" w:eastAsia="ru-RU"/>
        </w:rPr>
        <w:lastRenderedPageBreak/>
        <w:t>Только для</w:t>
      </w:r>
      <w:r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взрослых. </w:t>
      </w:r>
      <w:r w:rsidR="004463D0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Разбавленный инфузионный раствор </w:t>
      </w:r>
      <w:proofErr w:type="spellStart"/>
      <w:r w:rsidR="004463D0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>иринотекана</w:t>
      </w:r>
      <w:proofErr w:type="spellEnd"/>
      <w:r w:rsidR="004463D0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следует вводить в периферическую или центральную вену.</w:t>
      </w:r>
    </w:p>
    <w:p w14:paraId="74CFE99F" w14:textId="77777777" w:rsidR="00891EB8" w:rsidRPr="00F3736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Режим дозирования </w:t>
      </w:r>
    </w:p>
    <w:bookmarkEnd w:id="4"/>
    <w:p w14:paraId="67426688" w14:textId="77777777" w:rsidR="00A57E4E" w:rsidRPr="00F37365" w:rsidRDefault="00A57E4E" w:rsidP="00A57E4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В </w:t>
      </w:r>
      <w:proofErr w:type="spellStart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монотерапии</w:t>
      </w:r>
      <w:proofErr w:type="spellEnd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(у пациентов, ранее </w:t>
      </w:r>
      <w:r w:rsidR="00A82FFE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получавших лечение</w:t>
      </w: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)</w:t>
      </w:r>
    </w:p>
    <w:p w14:paraId="79644D4A" w14:textId="77777777" w:rsidR="00A57E4E" w:rsidRPr="00F37365" w:rsidRDefault="00A57E4E" w:rsidP="00A57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Рекомендуемая доза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составляет 350 мг/м</w:t>
      </w:r>
      <w:r w:rsidRPr="00F37365">
        <w:rPr>
          <w:rFonts w:ascii="Times New Roman" w:eastAsia="Times New Roman" w:hAnsi="Times New Roman"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, вводимая в виде внутривенной инфузии в течение 30-90 минут каждые три недели</w:t>
      </w:r>
      <w:r w:rsidR="004463D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4.4 и 6.6)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17F60094" w14:textId="77777777" w:rsidR="00A57E4E" w:rsidRPr="00F37365" w:rsidRDefault="00A57E4E" w:rsidP="00A57E4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В составе комбинированной терапии (у пациентов, ранее не </w:t>
      </w:r>
      <w:r w:rsidR="00A82FFE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получавших лечения</w:t>
      </w: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)</w:t>
      </w:r>
    </w:p>
    <w:p w14:paraId="5380E86F" w14:textId="77777777" w:rsidR="00A57E4E" w:rsidRPr="00F37365" w:rsidRDefault="00A57E4E" w:rsidP="00A57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Безопасность и эффективность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 комбинации с </w:t>
      </w:r>
      <w:r w:rsidR="0057781F" w:rsidRPr="00F37365">
        <w:rPr>
          <w:rFonts w:ascii="Times New Roman" w:eastAsia="Times New Roman" w:hAnsi="Times New Roman"/>
          <w:sz w:val="24"/>
          <w:szCs w:val="28"/>
          <w:lang w:eastAsia="ru-RU"/>
        </w:rPr>
        <w:t>5-</w:t>
      </w:r>
      <w:r w:rsidR="00A82FFE" w:rsidRPr="00F37365">
        <w:rPr>
          <w:rFonts w:ascii="Times New Roman" w:hAnsi="Times New Roman"/>
          <w:sz w:val="24"/>
          <w:szCs w:val="28"/>
          <w:lang w:val="kk-KZ"/>
        </w:rPr>
        <w:t>ф</w:t>
      </w:r>
      <w:proofErr w:type="spellStart"/>
      <w:r w:rsidR="00A82FFE" w:rsidRPr="00F37365">
        <w:rPr>
          <w:rFonts w:ascii="Times New Roman" w:hAnsi="Times New Roman"/>
          <w:sz w:val="24"/>
          <w:szCs w:val="28"/>
        </w:rPr>
        <w:t>люороурацил</w:t>
      </w:r>
      <w:proofErr w:type="spellEnd"/>
      <w:r w:rsidR="00A82FFE" w:rsidRPr="00F37365">
        <w:rPr>
          <w:rFonts w:ascii="Times New Roman" w:hAnsi="Times New Roman"/>
          <w:sz w:val="24"/>
          <w:szCs w:val="28"/>
          <w:lang w:val="kk-KZ"/>
        </w:rPr>
        <w:t>ом</w:t>
      </w:r>
      <w:r w:rsidR="0057781F" w:rsidRPr="00F37365">
        <w:rPr>
          <w:rFonts w:ascii="Times New Roman" w:hAnsi="Times New Roman"/>
          <w:sz w:val="24"/>
          <w:szCs w:val="28"/>
          <w:lang w:val="kk-KZ"/>
        </w:rPr>
        <w:t xml:space="preserve"> (5-ФУ)</w:t>
      </w:r>
      <w:r w:rsidR="00A82FF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 фоли</w:t>
      </w:r>
      <w:r w:rsidR="0057781F" w:rsidRPr="00F37365">
        <w:rPr>
          <w:rFonts w:ascii="Times New Roman" w:eastAsia="Times New Roman" w:hAnsi="Times New Roman"/>
          <w:sz w:val="24"/>
          <w:szCs w:val="28"/>
          <w:lang w:eastAsia="ru-RU"/>
        </w:rPr>
        <w:t>е</w:t>
      </w:r>
      <w:r w:rsidR="00456E69" w:rsidRPr="00F37365">
        <w:rPr>
          <w:rFonts w:ascii="Times New Roman" w:eastAsia="Times New Roman" w:hAnsi="Times New Roman"/>
          <w:sz w:val="24"/>
          <w:szCs w:val="28"/>
          <w:lang w:eastAsia="ru-RU"/>
        </w:rPr>
        <w:t>вой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кислотой</w:t>
      </w:r>
      <w:r w:rsidR="0057781F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(ФК)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оценивали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сь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по следующей схеме</w:t>
      </w:r>
      <w:r w:rsidR="002D37F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5.1)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:</w:t>
      </w:r>
    </w:p>
    <w:p w14:paraId="1361CCC8" w14:textId="77777777" w:rsidR="00A57E4E" w:rsidRPr="00F37365" w:rsidRDefault="0033758D" w:rsidP="00A57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57781F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A82FFE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="00A57E4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в комбинации с</w:t>
      </w:r>
      <w:r w:rsidR="00A57E4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57781F" w:rsidRPr="00F37365">
        <w:rPr>
          <w:rFonts w:ascii="Times New Roman" w:hAnsi="Times New Roman"/>
          <w:sz w:val="24"/>
          <w:szCs w:val="28"/>
          <w:lang w:val="kk-KZ"/>
        </w:rPr>
        <w:t>5-ФУ/ФК</w:t>
      </w:r>
      <w:r w:rsidR="00A57E4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каждые 2 недели.</w:t>
      </w:r>
    </w:p>
    <w:p w14:paraId="29F9E20F" w14:textId="77777777" w:rsidR="00A57E4E" w:rsidRPr="00F37365" w:rsidRDefault="00A57E4E" w:rsidP="00A57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Рекомендуемая доза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составляет 180 мг/м</w:t>
      </w:r>
      <w:r w:rsidRPr="00F37365">
        <w:rPr>
          <w:rFonts w:ascii="Times New Roman" w:eastAsia="Times New Roman" w:hAnsi="Times New Roman"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вводимая один раз в 2 недели в виде внутривенной инфузии в течение 30–90 минут с последующей инфузией </w:t>
      </w:r>
      <w:r w:rsidR="0057781F" w:rsidRPr="00F37365">
        <w:rPr>
          <w:rFonts w:ascii="Times New Roman" w:eastAsia="Times New Roman" w:hAnsi="Times New Roman"/>
          <w:sz w:val="24"/>
          <w:szCs w:val="28"/>
          <w:lang w:eastAsia="ru-RU"/>
        </w:rPr>
        <w:t>5-</w:t>
      </w:r>
      <w:r w:rsidR="00A82FFE" w:rsidRPr="00F37365">
        <w:rPr>
          <w:rFonts w:ascii="Times New Roman" w:hAnsi="Times New Roman"/>
          <w:sz w:val="24"/>
          <w:szCs w:val="28"/>
          <w:lang w:val="kk-KZ"/>
        </w:rPr>
        <w:t>ф</w:t>
      </w:r>
      <w:proofErr w:type="spellStart"/>
      <w:r w:rsidR="00A82FFE" w:rsidRPr="00F37365">
        <w:rPr>
          <w:rFonts w:ascii="Times New Roman" w:hAnsi="Times New Roman"/>
          <w:sz w:val="24"/>
          <w:szCs w:val="28"/>
        </w:rPr>
        <w:t>люороурацила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</w:t>
      </w:r>
      <w:proofErr w:type="spellStart"/>
      <w:r w:rsidR="0033758D" w:rsidRPr="00F37365">
        <w:rPr>
          <w:rFonts w:ascii="Times New Roman" w:eastAsia="Times New Roman" w:hAnsi="Times New Roman"/>
          <w:sz w:val="24"/>
          <w:szCs w:val="28"/>
          <w:lang w:eastAsia="ru-RU"/>
        </w:rPr>
        <w:t>фоли</w:t>
      </w:r>
      <w:proofErr w:type="spellEnd"/>
      <w:r w:rsidR="0057781F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е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вой </w:t>
      </w:r>
      <w:r w:rsidR="0033758D" w:rsidRPr="00F37365">
        <w:rPr>
          <w:rFonts w:ascii="Times New Roman" w:eastAsia="Times New Roman" w:hAnsi="Times New Roman"/>
          <w:sz w:val="24"/>
          <w:szCs w:val="28"/>
          <w:lang w:eastAsia="ru-RU"/>
        </w:rPr>
        <w:t>кислоты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72622546" w14:textId="77777777" w:rsidR="00A57E4E" w:rsidRPr="00F37365" w:rsidRDefault="00A57E4E" w:rsidP="00A57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Для получения информации о дозировке и способе приема сопутствующего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цетуксимаба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см</w:t>
      </w:r>
      <w:r w:rsidR="0057781F" w:rsidRPr="00F37365">
        <w:rPr>
          <w:rFonts w:ascii="Times New Roman" w:eastAsia="Times New Roman" w:hAnsi="Times New Roman"/>
          <w:sz w:val="24"/>
          <w:szCs w:val="28"/>
          <w:lang w:eastAsia="ru-RU"/>
        </w:rPr>
        <w:t>отрите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инструкцию по применению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33758D" w:rsidRPr="00F37365">
        <w:rPr>
          <w:rFonts w:ascii="Times New Roman" w:eastAsia="Times New Roman" w:hAnsi="Times New Roman"/>
          <w:sz w:val="24"/>
          <w:szCs w:val="28"/>
          <w:lang w:eastAsia="ru-RU"/>
        </w:rPr>
        <w:t>данного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лекарственного препарата. Обычно используется та же доза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что и в последних циклах предыдущего режима, содержащего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нельзя назначать раньше</w:t>
      </w:r>
      <w:r w:rsidR="0076497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60 минут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после окончания инфузии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цетуксимаб</w:t>
      </w:r>
      <w:r w:rsidR="003B069D" w:rsidRPr="00F37365">
        <w:rPr>
          <w:rFonts w:ascii="Times New Roman" w:eastAsia="Times New Roman" w:hAnsi="Times New Roman"/>
          <w:sz w:val="24"/>
          <w:szCs w:val="28"/>
          <w:lang w:eastAsia="ru-RU"/>
        </w:rPr>
        <w:t>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3A3CE7BD" w14:textId="77777777" w:rsidR="00A57E4E" w:rsidRPr="00F37365" w:rsidRDefault="00A57E4E" w:rsidP="00A57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Дозировку и способ введения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бевацизумаба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см</w:t>
      </w:r>
      <w:r w:rsidR="00186B7F" w:rsidRPr="00F37365">
        <w:rPr>
          <w:rFonts w:ascii="Times New Roman" w:eastAsia="Times New Roman" w:hAnsi="Times New Roman"/>
          <w:sz w:val="24"/>
          <w:szCs w:val="28"/>
          <w:lang w:eastAsia="ru-RU"/>
        </w:rPr>
        <w:t>отрите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33758D" w:rsidRPr="00F37365">
        <w:rPr>
          <w:rFonts w:ascii="Times New Roman" w:eastAsia="Times New Roman" w:hAnsi="Times New Roman"/>
          <w:sz w:val="24"/>
          <w:szCs w:val="28"/>
          <w:lang w:eastAsia="ru-RU"/>
        </w:rPr>
        <w:t>в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соответствующе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общей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характеристик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продукта.</w:t>
      </w:r>
    </w:p>
    <w:p w14:paraId="4D931A7F" w14:textId="77777777" w:rsidR="00A57E4E" w:rsidRPr="00F37365" w:rsidRDefault="00A57E4E" w:rsidP="00A57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Для получения информации </w:t>
      </w:r>
      <w:r w:rsidR="0076497E" w:rsidRPr="00F37365">
        <w:rPr>
          <w:rFonts w:ascii="Times New Roman" w:eastAsia="Times New Roman" w:hAnsi="Times New Roman"/>
          <w:sz w:val="24"/>
          <w:szCs w:val="28"/>
          <w:lang w:eastAsia="ru-RU"/>
        </w:rPr>
        <w:t>п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о дозировке и способе применения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используемого в комбинации, см. </w:t>
      </w:r>
      <w:r w:rsidR="0033758D" w:rsidRPr="00F37365">
        <w:rPr>
          <w:rFonts w:ascii="Times New Roman" w:eastAsia="Times New Roman" w:hAnsi="Times New Roman"/>
          <w:sz w:val="24"/>
          <w:szCs w:val="28"/>
          <w:lang w:eastAsia="ru-RU"/>
        </w:rPr>
        <w:t>р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аздел 5.1 и соответствующие разделы </w:t>
      </w:r>
      <w:r w:rsidR="0033758D" w:rsidRPr="00F37365">
        <w:rPr>
          <w:rFonts w:ascii="Times New Roman" w:eastAsia="Times New Roman" w:hAnsi="Times New Roman"/>
          <w:sz w:val="24"/>
          <w:szCs w:val="28"/>
          <w:lang w:eastAsia="ru-RU"/>
        </w:rPr>
        <w:t>общей характеристики лекарственного препарата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1F6C5600" w14:textId="77777777" w:rsidR="00FF4D82" w:rsidRPr="00F37365" w:rsidRDefault="00FF4D82" w:rsidP="00FF4D8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Коррекция дозы</w:t>
      </w:r>
    </w:p>
    <w:p w14:paraId="1A2C0C01" w14:textId="77777777" w:rsidR="00FF4D82" w:rsidRPr="00F37365" w:rsidRDefault="00FF4D82" w:rsidP="00FF4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следует назначать после 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устранения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всех нежелательных </w:t>
      </w:r>
      <w:r w:rsidR="0076497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явлений </w:t>
      </w:r>
      <w:r w:rsidR="0076497E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до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0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или 1</w:t>
      </w:r>
      <w:r w:rsidR="00456E69" w:rsidRPr="00F37365">
        <w:rPr>
          <w:rFonts w:ascii="Times New Roman" w:eastAsia="Times New Roman" w:hAnsi="Times New Roman"/>
          <w:sz w:val="24"/>
          <w:szCs w:val="28"/>
          <w:vertAlign w:val="superscript"/>
          <w:lang w:val="kk-KZ" w:eastAsia="ru-RU"/>
        </w:rPr>
        <w:t>ой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степени по шкале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National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Cancer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Institute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–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Common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Toxicity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Criteries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(NCI-CTC) и после полного </w:t>
      </w:r>
      <w:r w:rsidR="008003AC" w:rsidRPr="00F37365">
        <w:rPr>
          <w:rFonts w:ascii="Times New Roman" w:eastAsia="Times New Roman" w:hAnsi="Times New Roman"/>
          <w:sz w:val="24"/>
          <w:szCs w:val="28"/>
          <w:lang w:eastAsia="ru-RU"/>
        </w:rPr>
        <w:t>исчезновения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диареи, связанной с лечением.</w:t>
      </w:r>
    </w:p>
    <w:p w14:paraId="26D53936" w14:textId="77777777" w:rsidR="00A57E4E" w:rsidRPr="00F37365" w:rsidRDefault="00FF4D82" w:rsidP="00FF4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 начале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последующ</w:t>
      </w:r>
      <w:proofErr w:type="spellEnd"/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их инфузий,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дозу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</w:t>
      </w:r>
      <w:r w:rsidR="00186B7F" w:rsidRPr="00F37365">
        <w:rPr>
          <w:rFonts w:ascii="Times New Roman" w:eastAsia="Times New Roman" w:hAnsi="Times New Roman"/>
          <w:sz w:val="24"/>
          <w:szCs w:val="28"/>
          <w:lang w:eastAsia="ru-RU"/>
        </w:rPr>
        <w:t>5-</w:t>
      </w:r>
      <w:r w:rsidR="00456E69" w:rsidRPr="00F37365">
        <w:rPr>
          <w:rFonts w:ascii="Times New Roman" w:hAnsi="Times New Roman"/>
          <w:sz w:val="24"/>
          <w:szCs w:val="28"/>
          <w:lang w:val="kk-KZ"/>
        </w:rPr>
        <w:t>ф</w:t>
      </w:r>
      <w:proofErr w:type="spellStart"/>
      <w:r w:rsidR="00456E69" w:rsidRPr="00F37365">
        <w:rPr>
          <w:rFonts w:ascii="Times New Roman" w:hAnsi="Times New Roman"/>
          <w:sz w:val="24"/>
          <w:szCs w:val="28"/>
        </w:rPr>
        <w:t>люороурацил</w:t>
      </w:r>
      <w:proofErr w:type="spellEnd"/>
      <w:r w:rsidR="00456E69" w:rsidRPr="00F37365">
        <w:rPr>
          <w:rFonts w:ascii="Times New Roman" w:hAnsi="Times New Roman"/>
          <w:sz w:val="24"/>
          <w:szCs w:val="28"/>
          <w:lang w:val="kk-KZ"/>
        </w:rPr>
        <w:t>а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где это применимо,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следует уменьшить 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в соответствии с наихудшей степенью нежелательных явлений, наблюдавшихся при предыдущей инфузии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. Лечение следует </w:t>
      </w:r>
      <w:r w:rsidR="008003AC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возобновить через 1-2 недели 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после</w:t>
      </w:r>
      <w:r w:rsidR="008003AC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исчезновения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побочных эффектов, связанных с лечением.</w:t>
      </w:r>
    </w:p>
    <w:p w14:paraId="5D00A4F5" w14:textId="77777777" w:rsidR="00AD3A66" w:rsidRPr="00F37365" w:rsidRDefault="00AD3A66" w:rsidP="00AD3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При наличии следующих побочных эффектов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,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дозу 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и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и/или </w:t>
      </w:r>
      <w:r w:rsidR="00186B7F" w:rsidRPr="00F37365">
        <w:rPr>
          <w:rFonts w:ascii="Times New Roman" w:eastAsia="Times New Roman" w:hAnsi="Times New Roman"/>
          <w:sz w:val="24"/>
          <w:szCs w:val="28"/>
          <w:lang w:eastAsia="ru-RU"/>
        </w:rPr>
        <w:t>5-</w:t>
      </w:r>
      <w:r w:rsidR="00456E69" w:rsidRPr="00F37365">
        <w:rPr>
          <w:rFonts w:ascii="Times New Roman" w:hAnsi="Times New Roman"/>
          <w:sz w:val="24"/>
          <w:szCs w:val="28"/>
          <w:lang w:val="kk-KZ"/>
        </w:rPr>
        <w:t>ф</w:t>
      </w:r>
      <w:proofErr w:type="spellStart"/>
      <w:r w:rsidR="00456E69" w:rsidRPr="00F37365">
        <w:rPr>
          <w:rFonts w:ascii="Times New Roman" w:hAnsi="Times New Roman"/>
          <w:sz w:val="24"/>
          <w:szCs w:val="28"/>
        </w:rPr>
        <w:t>люороурацил</w:t>
      </w:r>
      <w:proofErr w:type="spellEnd"/>
      <w:r w:rsidR="00456E69" w:rsidRPr="00F37365">
        <w:rPr>
          <w:rFonts w:ascii="Times New Roman" w:hAnsi="Times New Roman"/>
          <w:sz w:val="24"/>
          <w:szCs w:val="28"/>
          <w:lang w:val="kk-KZ"/>
        </w:rPr>
        <w:t>а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, где это применимо, следует уменьшить на 15-20%:</w:t>
      </w:r>
    </w:p>
    <w:p w14:paraId="7CC52AC2" w14:textId="77777777" w:rsidR="00AD3A66" w:rsidRPr="00F37365" w:rsidRDefault="00186B7F" w:rsidP="00AD3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AD3A66" w:rsidRPr="00F37365">
        <w:rPr>
          <w:rFonts w:ascii="Times New Roman" w:eastAsia="Times New Roman" w:hAnsi="Times New Roman"/>
          <w:sz w:val="24"/>
          <w:szCs w:val="28"/>
          <w:lang w:eastAsia="ru-RU"/>
        </w:rPr>
        <w:t>гематологическая токсичность (нейтропения 4 степени, фебрильная нейтропения [нейтропения 3-4 степени и лихорадка 2-4 степени], тромбоцитопения и лейкопения [4 степени]);</w:t>
      </w:r>
    </w:p>
    <w:p w14:paraId="330659ED" w14:textId="77777777" w:rsidR="00AD3A66" w:rsidRPr="00F37365" w:rsidRDefault="00186B7F" w:rsidP="00AD3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proofErr w:type="spellStart"/>
      <w:r w:rsidR="00AD3A66" w:rsidRPr="00F37365">
        <w:rPr>
          <w:rFonts w:ascii="Times New Roman" w:eastAsia="Times New Roman" w:hAnsi="Times New Roman"/>
          <w:sz w:val="24"/>
          <w:szCs w:val="28"/>
          <w:lang w:eastAsia="ru-RU"/>
        </w:rPr>
        <w:t>негематологическая</w:t>
      </w:r>
      <w:proofErr w:type="spellEnd"/>
      <w:r w:rsidR="00AD3A6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токсичность (3-4 степен</w:t>
      </w:r>
      <w:r w:rsidR="00965C32" w:rsidRPr="00F37365">
        <w:rPr>
          <w:rFonts w:ascii="Times New Roman" w:eastAsia="Times New Roman" w:hAnsi="Times New Roman"/>
          <w:sz w:val="24"/>
          <w:szCs w:val="28"/>
          <w:lang w:eastAsia="ru-RU"/>
        </w:rPr>
        <w:t>и</w:t>
      </w:r>
      <w:r w:rsidR="00AD3A66" w:rsidRPr="00F37365">
        <w:rPr>
          <w:rFonts w:ascii="Times New Roman" w:eastAsia="Times New Roman" w:hAnsi="Times New Roman"/>
          <w:sz w:val="24"/>
          <w:szCs w:val="28"/>
          <w:lang w:eastAsia="ru-RU"/>
        </w:rPr>
        <w:t>).</w:t>
      </w:r>
    </w:p>
    <w:p w14:paraId="15B49FE8" w14:textId="77777777" w:rsidR="00965C32" w:rsidRPr="00F37365" w:rsidRDefault="00965C32" w:rsidP="00965C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При приеме в комбинации с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следует соблюдать рекомендации по корректировке дозы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цетуксимаба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 соответствии с инструкцией по применению данного препарата.</w:t>
      </w:r>
    </w:p>
    <w:p w14:paraId="4D6753B5" w14:textId="77777777" w:rsidR="00965C32" w:rsidRPr="00F37365" w:rsidRDefault="00965C32" w:rsidP="00965C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Необходимо обратиться к общей характеристике лекарственного препарата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бевацизумаба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для получения информации о корректировке дозы данного лекарственного препарата при введении в комбинации с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/</w:t>
      </w:r>
      <w:r w:rsidR="00456E69" w:rsidRPr="00F37365">
        <w:rPr>
          <w:rFonts w:ascii="Times New Roman" w:hAnsi="Times New Roman"/>
          <w:sz w:val="24"/>
          <w:szCs w:val="28"/>
          <w:lang w:val="kk-KZ"/>
        </w:rPr>
        <w:t xml:space="preserve"> </w:t>
      </w:r>
      <w:r w:rsidR="00EB6968" w:rsidRPr="00F37365">
        <w:rPr>
          <w:rFonts w:ascii="Times New Roman" w:hAnsi="Times New Roman"/>
          <w:sz w:val="24"/>
          <w:szCs w:val="28"/>
          <w:lang w:val="kk-KZ"/>
        </w:rPr>
        <w:t>5-</w:t>
      </w:r>
      <w:r w:rsidR="00456E69" w:rsidRPr="00F37365">
        <w:rPr>
          <w:rFonts w:ascii="Times New Roman" w:hAnsi="Times New Roman"/>
          <w:sz w:val="24"/>
          <w:szCs w:val="28"/>
          <w:lang w:val="kk-KZ"/>
        </w:rPr>
        <w:t>ф</w:t>
      </w:r>
      <w:proofErr w:type="spellStart"/>
      <w:r w:rsidR="00456E69" w:rsidRPr="00F37365">
        <w:rPr>
          <w:rFonts w:ascii="Times New Roman" w:hAnsi="Times New Roman"/>
          <w:sz w:val="24"/>
          <w:szCs w:val="28"/>
        </w:rPr>
        <w:t>люороурацил</w:t>
      </w:r>
      <w:proofErr w:type="spellEnd"/>
      <w:r w:rsidR="00456E69" w:rsidRPr="00F37365">
        <w:rPr>
          <w:rFonts w:ascii="Times New Roman" w:hAnsi="Times New Roman"/>
          <w:sz w:val="24"/>
          <w:szCs w:val="28"/>
          <w:lang w:val="kk-KZ"/>
        </w:rPr>
        <w:t>ом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/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фоли</w:t>
      </w:r>
      <w:proofErr w:type="spellEnd"/>
      <w:r w:rsidR="00EB6968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е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вой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кислотой.</w:t>
      </w:r>
    </w:p>
    <w:p w14:paraId="10032B16" w14:textId="77777777" w:rsidR="00965C32" w:rsidRPr="00F37365" w:rsidRDefault="00965C32" w:rsidP="00965C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При использовании в комбинации с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капецитабином</w:t>
      </w:r>
      <w:proofErr w:type="spellEnd"/>
      <w:r w:rsidR="00BC6A30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,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у пациентов в возрасте 65 лет и старше рекомендуется снизить начальную дозу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до 800 мг/м</w:t>
      </w:r>
      <w:r w:rsidRPr="00F37365">
        <w:rPr>
          <w:rFonts w:ascii="Times New Roman" w:eastAsia="Times New Roman" w:hAnsi="Times New Roman"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два раза в день, в соответствии с </w:t>
      </w:r>
      <w:r w:rsidR="0076497E" w:rsidRPr="00F37365">
        <w:rPr>
          <w:rFonts w:ascii="Times New Roman" w:eastAsia="Times New Roman" w:hAnsi="Times New Roman"/>
          <w:sz w:val="24"/>
          <w:szCs w:val="28"/>
          <w:lang w:eastAsia="ru-RU"/>
        </w:rPr>
        <w:t>общей характеристикой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лекарственного препарата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 См. также рекомендации по корректировке доз в комбинированном режиме, указанных в общей характеристик</w:t>
      </w:r>
      <w:r w:rsidR="00BC6A30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3055C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лекарственного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препарата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капецитабин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6498A6C8" w14:textId="77777777" w:rsidR="003055C0" w:rsidRPr="00F37365" w:rsidRDefault="003055C0" w:rsidP="003055C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Продолжительность лечения</w:t>
      </w:r>
    </w:p>
    <w:p w14:paraId="4F4344E9" w14:textId="77777777" w:rsidR="00BC6A30" w:rsidRPr="00F37365" w:rsidRDefault="00BC6A30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val="kk-KZ"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lastRenderedPageBreak/>
        <w:t>Терапию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препаратом </w:t>
      </w:r>
      <w:r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Ирнизет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следует продолжать до тех пор, пока не наступит объективное прогрессирование заболевания или неприемлемая токсичность. </w:t>
      </w:r>
    </w:p>
    <w:p w14:paraId="62B77AF4" w14:textId="77777777" w:rsidR="009F5A85" w:rsidRPr="00F37365" w:rsidRDefault="00B21CF0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Особые группы пациентов</w:t>
      </w:r>
    </w:p>
    <w:p w14:paraId="33F4DA74" w14:textId="77777777" w:rsidR="009F5A85" w:rsidRPr="00F37365" w:rsidRDefault="009F5A85" w:rsidP="0078568D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</w:pPr>
      <w:bookmarkStart w:id="6" w:name="bookmark19"/>
      <w:r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Пациент</w:t>
      </w:r>
      <w:r w:rsidR="00C77910"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ы</w:t>
      </w:r>
      <w:r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 xml:space="preserve"> с печеночной недостаточностью</w:t>
      </w:r>
      <w:bookmarkEnd w:id="6"/>
    </w:p>
    <w:p w14:paraId="536D58A0" w14:textId="77777777" w:rsidR="003055C0" w:rsidRPr="00F37365" w:rsidRDefault="003055C0" w:rsidP="003055C0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</w:pPr>
      <w:proofErr w:type="spellStart"/>
      <w:r w:rsidRPr="00F37365">
        <w:rPr>
          <w:rFonts w:ascii="Times New Roman" w:eastAsia="Microsoft Sans Serif" w:hAnsi="Times New Roman"/>
          <w:bCs/>
          <w:iCs/>
          <w:sz w:val="24"/>
          <w:szCs w:val="28"/>
          <w:lang w:bidi="ru-RU"/>
        </w:rPr>
        <w:t>Монотерапия</w:t>
      </w:r>
      <w:proofErr w:type="spellEnd"/>
      <w:r w:rsidRPr="00F37365">
        <w:rPr>
          <w:rFonts w:ascii="Times New Roman" w:eastAsia="Microsoft Sans Serif" w:hAnsi="Times New Roman"/>
          <w:bCs/>
          <w:iCs/>
          <w:sz w:val="24"/>
          <w:szCs w:val="28"/>
          <w:lang w:bidi="ru-RU"/>
        </w:rPr>
        <w:t>:</w:t>
      </w:r>
      <w:r w:rsidR="000844A8"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 xml:space="preserve"> </w:t>
      </w:r>
      <w:r w:rsidR="000844A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у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пациентов со статусом эффективности по ВОЗ ≤ 2 с </w:t>
      </w:r>
      <w:proofErr w:type="spellStart"/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у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ровн</w:t>
      </w:r>
      <w:proofErr w:type="spellEnd"/>
      <w:r w:rsidR="00BC6A30" w:rsidRPr="00F37365">
        <w:rPr>
          <w:rFonts w:ascii="Times New Roman" w:eastAsia="Microsoft Sans Serif" w:hAnsi="Times New Roman"/>
          <w:bCs/>
          <w:sz w:val="24"/>
          <w:szCs w:val="28"/>
          <w:lang w:val="kk-KZ" w:bidi="ru-RU"/>
        </w:rPr>
        <w:t>ем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билирубина до 3-х раз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превышающ</w:t>
      </w:r>
      <w:proofErr w:type="spellEnd"/>
      <w:r w:rsidR="00BC6A30" w:rsidRPr="00F37365">
        <w:rPr>
          <w:rFonts w:ascii="Times New Roman" w:eastAsia="Microsoft Sans Serif" w:hAnsi="Times New Roman"/>
          <w:bCs/>
          <w:sz w:val="24"/>
          <w:szCs w:val="28"/>
          <w:lang w:val="kk-KZ" w:bidi="ru-RU"/>
        </w:rPr>
        <w:t xml:space="preserve">ий 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верхн</w:t>
      </w:r>
      <w:r w:rsidR="00FB688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юю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</w:t>
      </w:r>
      <w:r w:rsidR="00FB688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границу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нормы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, 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должн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а быть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установлена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начальн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ая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доз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а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иринотекана</w:t>
      </w:r>
      <w:proofErr w:type="spellEnd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. У 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пациентов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с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гипербилирубинемией</w:t>
      </w:r>
      <w:proofErr w:type="spellEnd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и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протромбиновым</w:t>
      </w:r>
      <w:proofErr w:type="spellEnd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временем более 50%</w:t>
      </w:r>
      <w:r w:rsidR="002D37F7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(см. раздел 5.2)</w:t>
      </w:r>
      <w:r w:rsidR="00BC6A30" w:rsidRPr="00F37365">
        <w:rPr>
          <w:rFonts w:ascii="Times New Roman" w:eastAsia="Microsoft Sans Serif" w:hAnsi="Times New Roman"/>
          <w:bCs/>
          <w:sz w:val="24"/>
          <w:szCs w:val="28"/>
          <w:lang w:val="kk-KZ" w:bidi="ru-RU"/>
        </w:rPr>
        <w:t>,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клиренс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иринотекана</w:t>
      </w:r>
      <w:proofErr w:type="spellEnd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снижается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и, следовательно, повышается риск гематологической токсичности. Таким образом, у 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данной группы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пациентов следует проводить еженедельный мониторинг общ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его 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анализ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а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крови.</w:t>
      </w:r>
    </w:p>
    <w:p w14:paraId="24EDCCB7" w14:textId="77777777" w:rsidR="003055C0" w:rsidRPr="00F37365" w:rsidRDefault="003055C0" w:rsidP="003055C0">
      <w:pPr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• </w:t>
      </w:r>
      <w:r w:rsidR="00BC6A30" w:rsidRPr="00F37365">
        <w:rPr>
          <w:rFonts w:ascii="Times New Roman" w:eastAsia="Microsoft Sans Serif" w:hAnsi="Times New Roman"/>
          <w:bCs/>
          <w:sz w:val="24"/>
          <w:szCs w:val="28"/>
          <w:lang w:val="kk-KZ" w:bidi="ru-RU"/>
        </w:rPr>
        <w:t>У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пациентов с уровнем билирубина, превышающи</w:t>
      </w:r>
      <w:r w:rsidR="00FB688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й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верхн</w:t>
      </w:r>
      <w:r w:rsidR="00FB688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юю границу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нормы в 1,5 раза, рекомендуемая доза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иринотекана</w:t>
      </w:r>
      <w:proofErr w:type="spellEnd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составляет 350 мг/м</w:t>
      </w:r>
      <w:r w:rsidRPr="00F37365">
        <w:rPr>
          <w:rFonts w:ascii="Times New Roman" w:eastAsia="Microsoft Sans Serif" w:hAnsi="Times New Roman"/>
          <w:bCs/>
          <w:sz w:val="24"/>
          <w:szCs w:val="28"/>
          <w:vertAlign w:val="superscript"/>
          <w:lang w:bidi="ru-RU"/>
        </w:rPr>
        <w:t>2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.</w:t>
      </w:r>
    </w:p>
    <w:p w14:paraId="51D3531C" w14:textId="77777777" w:rsidR="003055C0" w:rsidRPr="00F37365" w:rsidRDefault="003055C0" w:rsidP="003055C0">
      <w:pPr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• У пациентов с уровнем билирубина в 1,5–3 раза </w:t>
      </w:r>
      <w:r w:rsidR="0076497E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превышающий верхнюю границу нормы, 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рекомендуемая доза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иринотекана</w:t>
      </w:r>
      <w:proofErr w:type="spellEnd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составляет 200 мг/м</w:t>
      </w:r>
      <w:r w:rsidRPr="00F37365">
        <w:rPr>
          <w:rFonts w:ascii="Times New Roman" w:eastAsia="Microsoft Sans Serif" w:hAnsi="Times New Roman"/>
          <w:bCs/>
          <w:sz w:val="24"/>
          <w:szCs w:val="28"/>
          <w:vertAlign w:val="superscript"/>
          <w:lang w:bidi="ru-RU"/>
        </w:rPr>
        <w:t>2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.</w:t>
      </w:r>
    </w:p>
    <w:p w14:paraId="33282FB7" w14:textId="77777777" w:rsidR="003055C0" w:rsidRPr="00F37365" w:rsidRDefault="003055C0" w:rsidP="003055C0">
      <w:pPr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• Пациентам с уровнем билирубина в 3 раза </w:t>
      </w:r>
      <w:r w:rsidR="00BC6A30" w:rsidRPr="00F37365">
        <w:rPr>
          <w:rFonts w:ascii="Times New Roman" w:eastAsia="Microsoft Sans Serif" w:hAnsi="Times New Roman"/>
          <w:bCs/>
          <w:sz w:val="24"/>
          <w:szCs w:val="28"/>
          <w:lang w:val="kk-KZ" w:bidi="ru-RU"/>
        </w:rPr>
        <w:t>превышающий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верх</w:t>
      </w:r>
      <w:r w:rsidR="00BC6A30" w:rsidRPr="00F37365">
        <w:rPr>
          <w:rFonts w:ascii="Times New Roman" w:eastAsia="Microsoft Sans Serif" w:hAnsi="Times New Roman"/>
          <w:bCs/>
          <w:sz w:val="24"/>
          <w:szCs w:val="28"/>
          <w:lang w:val="kk-KZ" w:bidi="ru-RU"/>
        </w:rPr>
        <w:t>н</w:t>
      </w:r>
      <w:proofErr w:type="spellStart"/>
      <w:r w:rsidR="00BC6A3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юю</w:t>
      </w:r>
      <w:proofErr w:type="spellEnd"/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</w:t>
      </w:r>
      <w:r w:rsidR="00FB688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границ</w:t>
      </w:r>
      <w:r w:rsidR="00BC6A3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у</w:t>
      </w:r>
      <w:r w:rsidR="00FB688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нормы</w:t>
      </w:r>
      <w:r w:rsidR="0076497E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,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не следует 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проводить терапию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иринотекан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ом</w:t>
      </w:r>
      <w:proofErr w:type="spellEnd"/>
      <w:r w:rsidR="00370C2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(см. раздел 4.3 и 4.4)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.</w:t>
      </w:r>
    </w:p>
    <w:p w14:paraId="27BB5174" w14:textId="77777777" w:rsidR="003055C0" w:rsidRPr="00F37365" w:rsidRDefault="003A32DB" w:rsidP="003055C0">
      <w:pPr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Данных</w:t>
      </w:r>
      <w:r w:rsidR="003055C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о пациентах с нарушением функции печени, получавших </w:t>
      </w:r>
      <w:proofErr w:type="spellStart"/>
      <w:r w:rsidR="003055C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иринотекан</w:t>
      </w:r>
      <w:proofErr w:type="spellEnd"/>
      <w:r w:rsidR="003055C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в составе комбинированной терапии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, не имеется.</w:t>
      </w:r>
    </w:p>
    <w:p w14:paraId="58309E0A" w14:textId="77777777" w:rsidR="003A32DB" w:rsidRPr="00F37365" w:rsidRDefault="003A32DB" w:rsidP="003A32DB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 xml:space="preserve">Пациенты с </w:t>
      </w:r>
      <w:r w:rsidR="00EB36F3"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почечной недостаточностью</w:t>
      </w:r>
    </w:p>
    <w:p w14:paraId="5C2BC9BC" w14:textId="77777777" w:rsidR="003A32DB" w:rsidRPr="00F37365" w:rsidRDefault="003A32DB" w:rsidP="003A32DB">
      <w:pPr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8"/>
          <w:lang w:bidi="ru-RU"/>
        </w:rPr>
      </w:pP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Иринотекан</w:t>
      </w:r>
      <w:proofErr w:type="spellEnd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не рекомендуется применять пациентам с </w:t>
      </w:r>
      <w:r w:rsidR="00BC6A3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почечной недостаточностью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, поскольку </w:t>
      </w:r>
      <w:r w:rsidR="007733D1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применение 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препарат</w:t>
      </w:r>
      <w:r w:rsidR="007733D1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а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не исследовал</w:t>
      </w:r>
      <w:r w:rsidR="007733D1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о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с</w:t>
      </w:r>
      <w:r w:rsidR="007733D1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ь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у данной группы пациентов</w:t>
      </w:r>
      <w:r w:rsidR="00370C2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(см. раздел 4.4 и 5.2)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.</w:t>
      </w:r>
    </w:p>
    <w:p w14:paraId="16E724EA" w14:textId="77777777" w:rsidR="003A32DB" w:rsidRPr="00F37365" w:rsidRDefault="003A32DB" w:rsidP="003A32DB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П</w:t>
      </w:r>
      <w:r w:rsidR="00554DD0"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ациенты пожилого возраста</w:t>
      </w:r>
    </w:p>
    <w:p w14:paraId="3C7FE2E6" w14:textId="77777777" w:rsidR="00A27569" w:rsidRPr="00F37365" w:rsidRDefault="00A27569" w:rsidP="004C0EFD">
      <w:pPr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Фармакокинетические исследования у пожилых людей не проводились. Тем не менее, следует с осторожностью подбирать дозировку в этой популяции из-за большей частоты снижения биологических функций. Требуется тщательный мониторинг</w:t>
      </w:r>
      <w:r w:rsidR="00370C2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(см. раздел 4.4)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. </w:t>
      </w:r>
    </w:p>
    <w:p w14:paraId="11306CBF" w14:textId="77777777" w:rsidR="004C0EFD" w:rsidRPr="00F37365" w:rsidRDefault="004C0EFD" w:rsidP="004C0EFD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Педиатрическ</w:t>
      </w:r>
      <w:r w:rsidR="00C54350"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ая популяция</w:t>
      </w:r>
    </w:p>
    <w:p w14:paraId="09C8910A" w14:textId="77777777" w:rsidR="004C0EFD" w:rsidRPr="00F37365" w:rsidRDefault="004C0EFD" w:rsidP="004C0EFD">
      <w:pPr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Безопасность и эффективность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иринотекана</w:t>
      </w:r>
      <w:proofErr w:type="spellEnd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у детей </w:t>
      </w:r>
      <w:r w:rsidR="00A27569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в настоящий момент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не установлены. Нет данных.</w:t>
      </w:r>
    </w:p>
    <w:p w14:paraId="6E70E234" w14:textId="77777777" w:rsidR="009F5A85" w:rsidRPr="00F37365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bookmarkStart w:id="7" w:name="_Hlk63170833"/>
      <w:bookmarkEnd w:id="5"/>
      <w:r w:rsidRPr="00F37365">
        <w:rPr>
          <w:rFonts w:ascii="Times New Roman" w:hAnsi="Times New Roman"/>
          <w:b/>
          <w:sz w:val="24"/>
          <w:szCs w:val="28"/>
          <w:lang w:bidi="ru-RU"/>
        </w:rPr>
        <w:t xml:space="preserve">Способ применения </w:t>
      </w:r>
    </w:p>
    <w:p w14:paraId="7BA2E038" w14:textId="77777777" w:rsidR="003A32DB" w:rsidRPr="00F37365" w:rsidRDefault="003A32DB" w:rsidP="003A32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Разбавленный инфузионный раствор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следует вводить в периферическую или центральную вену.</w:t>
      </w:r>
    </w:p>
    <w:p w14:paraId="3280C3F3" w14:textId="77777777" w:rsidR="00F604D6" w:rsidRPr="00F37365" w:rsidRDefault="00F604D6" w:rsidP="003A32D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Инструкция по приготовлению раствора для инфузий</w:t>
      </w:r>
    </w:p>
    <w:p w14:paraId="10EA01A5" w14:textId="77777777" w:rsidR="0078568D" w:rsidRPr="00F37365" w:rsidRDefault="00F604D6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Раствор препарата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Ирнизет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должен готовиться в асептических условиях. </w:t>
      </w:r>
      <w:r w:rsidR="0043337B" w:rsidRPr="00F37365">
        <w:rPr>
          <w:rFonts w:ascii="Times New Roman" w:eastAsia="Times New Roman" w:hAnsi="Times New Roman"/>
          <w:sz w:val="24"/>
          <w:szCs w:val="28"/>
          <w:lang w:eastAsia="ru-RU"/>
        </w:rPr>
        <w:t>Из флакона шприцом отбирают требуемое количество концентрата для приготовления раствора для инфузий и вводят в инфузионный мешок или флакон емкостью 250 мл с 0,9% раствором натрия хлорида или 5% раствором глюкозы. Затем раствор для инфузий тщательно перемешивают, вращая флакон вручную.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bookmarkEnd w:id="7"/>
    <w:p w14:paraId="7C4DCB8A" w14:textId="77777777" w:rsidR="00E70A35" w:rsidRPr="00F37365" w:rsidRDefault="00E70A35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4F865A9A" w14:textId="77777777" w:rsidR="007D0E84" w:rsidRPr="00F3736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4.</w:t>
      </w:r>
      <w:r w:rsidR="00566737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3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7D0E84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Противопоказания</w:t>
      </w:r>
    </w:p>
    <w:p w14:paraId="704EAE51" w14:textId="77777777" w:rsidR="00E70A35" w:rsidRPr="00F37365" w:rsidRDefault="00382320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E70A35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гиперчувствительность к действующему веществу или к любому из вспомогательных веществ, перечисленных в разделе 6.1</w:t>
      </w:r>
    </w:p>
    <w:p w14:paraId="15825A9B" w14:textId="77777777" w:rsidR="00382320" w:rsidRPr="00F37365" w:rsidRDefault="00E70A35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="00382320" w:rsidRPr="00F37365">
        <w:rPr>
          <w:rFonts w:ascii="Times New Roman" w:eastAsia="Times New Roman" w:hAnsi="Times New Roman"/>
          <w:sz w:val="24"/>
          <w:szCs w:val="28"/>
          <w:lang w:eastAsia="ru-RU"/>
        </w:rPr>
        <w:t>хронические воспалительные заболевания кишечника и/или нарушения кишечной проходимости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4.4)</w:t>
      </w:r>
    </w:p>
    <w:p w14:paraId="44DAA57B" w14:textId="77777777" w:rsidR="00E70A35" w:rsidRPr="00F37365" w:rsidRDefault="00E70A35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 период лактации (см. раздел</w:t>
      </w:r>
      <w:r w:rsidR="00387CDF">
        <w:rPr>
          <w:rFonts w:ascii="Times New Roman" w:eastAsia="Times New Roman" w:hAnsi="Times New Roman"/>
          <w:sz w:val="24"/>
          <w:szCs w:val="28"/>
          <w:lang w:eastAsia="ru-RU"/>
        </w:rPr>
        <w:t xml:space="preserve"> 4.4 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4.6)</w:t>
      </w:r>
    </w:p>
    <w:p w14:paraId="130B29DE" w14:textId="77777777" w:rsidR="00382320" w:rsidRPr="00F37365" w:rsidRDefault="00382320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E70A35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концентрация билирубина в сыворотке крови, </w:t>
      </w:r>
      <w:r w:rsidR="00A2756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 3 раза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превышающая</w:t>
      </w:r>
      <w:r w:rsidR="00A2756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верхнюю границу нормы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4.4)</w:t>
      </w:r>
    </w:p>
    <w:p w14:paraId="2E51D662" w14:textId="77777777" w:rsidR="00B876EA" w:rsidRPr="00F37365" w:rsidRDefault="00B876EA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E70A35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тяжелая недостаточность костного мозга</w:t>
      </w:r>
    </w:p>
    <w:p w14:paraId="149A31F0" w14:textId="77777777" w:rsidR="00AD1D89" w:rsidRPr="00F37365" w:rsidRDefault="00AD1D89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E70A35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общее состояние пациентов, оцениваемое по шкале ВОЗ (Всемирной организации здравоохранения) &gt;2</w:t>
      </w:r>
    </w:p>
    <w:p w14:paraId="7A7A90D6" w14:textId="77777777" w:rsidR="00382320" w:rsidRPr="00F37365" w:rsidRDefault="00382320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-</w:t>
      </w:r>
      <w:r w:rsidRPr="00F37365">
        <w:t xml:space="preserve"> </w:t>
      </w:r>
      <w:r w:rsidR="00E70A35" w:rsidRPr="00F37365">
        <w:rPr>
          <w:rFonts w:ascii="Times New Roman" w:eastAsia="Times New Roman" w:hAnsi="Times New Roman"/>
          <w:sz w:val="24"/>
          <w:szCs w:val="28"/>
          <w:lang w:eastAsia="ru-RU"/>
        </w:rPr>
        <w:t>одновременное применение с препаратами зверобоя продырявленного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4.5)</w:t>
      </w:r>
    </w:p>
    <w:p w14:paraId="4B135AFA" w14:textId="77777777" w:rsidR="00AD1D89" w:rsidRPr="00F37365" w:rsidRDefault="00AD1D89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E70A35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6C72FD" w:rsidRPr="006C72FD">
        <w:rPr>
          <w:rFonts w:ascii="Times New Roman" w:eastAsia="Times New Roman" w:hAnsi="Times New Roman"/>
          <w:sz w:val="24"/>
          <w:szCs w:val="28"/>
          <w:lang w:eastAsia="ru-RU"/>
        </w:rPr>
        <w:t xml:space="preserve">живые </w:t>
      </w:r>
      <w:proofErr w:type="spellStart"/>
      <w:r w:rsidR="006C72FD" w:rsidRPr="006C72FD">
        <w:rPr>
          <w:rFonts w:ascii="Times New Roman" w:eastAsia="Times New Roman" w:hAnsi="Times New Roman"/>
          <w:sz w:val="24"/>
          <w:szCs w:val="28"/>
          <w:lang w:eastAsia="ru-RU"/>
        </w:rPr>
        <w:t>аттенуированные</w:t>
      </w:r>
      <w:proofErr w:type="spellEnd"/>
      <w:r w:rsidR="006C72FD" w:rsidRPr="006C72FD">
        <w:rPr>
          <w:rFonts w:ascii="Times New Roman" w:eastAsia="Times New Roman" w:hAnsi="Times New Roman"/>
          <w:sz w:val="24"/>
          <w:szCs w:val="28"/>
          <w:lang w:eastAsia="ru-RU"/>
        </w:rPr>
        <w:t xml:space="preserve"> вакцины</w:t>
      </w:r>
      <w:r w:rsidR="006C72FD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>(см. раздел 4.5)</w:t>
      </w:r>
      <w:r w:rsidR="006C72FD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4095FEC3" w14:textId="77777777" w:rsidR="00FB6880" w:rsidRPr="00F37365" w:rsidRDefault="00370C20" w:rsidP="00370C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Дополнительные противопоказания к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цетуксимабу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бевацизумабу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или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капецитабину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см. инструкцию по данным препаратам.</w:t>
      </w:r>
    </w:p>
    <w:p w14:paraId="555B65CA" w14:textId="77777777" w:rsidR="00370C20" w:rsidRPr="00F37365" w:rsidRDefault="00370C20" w:rsidP="00370C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2E5CE641" w14:textId="77777777" w:rsidR="00B10089" w:rsidRPr="00F3736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4.</w:t>
      </w:r>
      <w:r w:rsidR="009F72B0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566737" w:rsidRPr="00F37365">
        <w:rPr>
          <w:rFonts w:ascii="Times New Roman" w:hAnsi="Times New Roman"/>
          <w:b/>
          <w:sz w:val="24"/>
          <w:szCs w:val="28"/>
          <w:lang w:bidi="ru-RU"/>
        </w:rPr>
        <w:t xml:space="preserve">Особые указания и </w:t>
      </w:r>
      <w:r w:rsidR="007D0E84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меры </w:t>
      </w:r>
      <w:r w:rsidR="00D9686A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предосторожности при применении</w:t>
      </w:r>
    </w:p>
    <w:p w14:paraId="3CFA065C" w14:textId="77777777" w:rsidR="00D02CE1" w:rsidRPr="00F37365" w:rsidRDefault="00D02CE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bookmarkStart w:id="8" w:name="_Hlk6317075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3843DD" w:rsidRPr="00F37365" w14:paraId="5548F053" w14:textId="77777777" w:rsidTr="00F8722A">
        <w:tc>
          <w:tcPr>
            <w:tcW w:w="9072" w:type="dxa"/>
            <w:shd w:val="clear" w:color="auto" w:fill="auto"/>
          </w:tcPr>
          <w:p w14:paraId="5ED2BA7B" w14:textId="77777777" w:rsidR="003843DD" w:rsidRPr="00F37365" w:rsidRDefault="003843DD" w:rsidP="00F87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3736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Применение </w:t>
            </w:r>
            <w:proofErr w:type="spellStart"/>
            <w:r w:rsidRPr="00F3736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иринотекана</w:t>
            </w:r>
            <w:proofErr w:type="spellEnd"/>
            <w:r w:rsidRPr="00F3736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должно осуществляться под тщательным надзором квалифицированного лица, имеющ</w:t>
            </w:r>
            <w:r w:rsidR="001D3F82" w:rsidRPr="00F3736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его</w:t>
            </w:r>
            <w:r w:rsidRPr="00F3736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достаточный опыт в противоопухолевой химиотерапии.</w:t>
            </w:r>
          </w:p>
        </w:tc>
      </w:tr>
    </w:tbl>
    <w:p w14:paraId="6A3892B7" w14:textId="77777777" w:rsidR="00FD63C1" w:rsidRPr="00F37365" w:rsidRDefault="00FD63C1" w:rsidP="00FD6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Учитывая характер и частоту нежелательных явлений, в следующих случаях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следует назначать только после </w:t>
      </w:r>
      <w:r w:rsidR="00E35E94" w:rsidRPr="00F37365">
        <w:rPr>
          <w:rFonts w:ascii="Times New Roman" w:eastAsia="Times New Roman" w:hAnsi="Times New Roman"/>
          <w:sz w:val="24"/>
          <w:szCs w:val="28"/>
          <w:lang w:eastAsia="ru-RU"/>
        </w:rPr>
        <w:t>тщательного анализа выгоды в связи с возможными терапевтическими рисками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:</w:t>
      </w:r>
    </w:p>
    <w:p w14:paraId="17616C45" w14:textId="77777777" w:rsidR="00FD63C1" w:rsidRPr="00F37365" w:rsidRDefault="00FD63C1" w:rsidP="00FD6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• у пациентов с фактором риска, </w:t>
      </w:r>
      <w:r w:rsidR="00A2756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особенно</w:t>
      </w:r>
      <w:r w:rsidR="00A27569" w:rsidRPr="00F37365">
        <w:rPr>
          <w:rFonts w:ascii="Times New Roman" w:eastAsia="Times New Roman" w:hAnsi="Times New Roman"/>
          <w:sz w:val="24"/>
          <w:szCs w:val="28"/>
          <w:lang w:eastAsia="ru-RU"/>
        </w:rPr>
        <w:t>сти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A2756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со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статус</w:t>
      </w:r>
      <w:r w:rsidR="00A27569" w:rsidRPr="00F37365">
        <w:rPr>
          <w:rFonts w:ascii="Times New Roman" w:eastAsia="Times New Roman" w:hAnsi="Times New Roman"/>
          <w:sz w:val="24"/>
          <w:szCs w:val="28"/>
          <w:lang w:eastAsia="ru-RU"/>
        </w:rPr>
        <w:t>ом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эффективности ВОЗ = 2.</w:t>
      </w:r>
    </w:p>
    <w:p w14:paraId="0F835B3A" w14:textId="77777777" w:rsidR="00FD63C1" w:rsidRPr="00F37365" w:rsidRDefault="00FD63C1" w:rsidP="00CD75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•</w:t>
      </w:r>
      <w:r w:rsidR="00B00EB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2E19CB" w:rsidRPr="00F37365">
        <w:rPr>
          <w:rFonts w:ascii="Times New Roman" w:eastAsia="Times New Roman" w:hAnsi="Times New Roman"/>
          <w:sz w:val="24"/>
          <w:szCs w:val="28"/>
          <w:lang w:eastAsia="ru-RU"/>
        </w:rPr>
        <w:t>в редких случаях, когда пациент</w:t>
      </w:r>
      <w:r w:rsidR="00A27569" w:rsidRPr="00F37365">
        <w:rPr>
          <w:rFonts w:ascii="Times New Roman" w:eastAsia="Times New Roman" w:hAnsi="Times New Roman"/>
          <w:sz w:val="24"/>
          <w:szCs w:val="28"/>
          <w:lang w:eastAsia="ru-RU"/>
        </w:rPr>
        <w:t>ами</w:t>
      </w:r>
      <w:r w:rsidR="002E19CB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 будут </w:t>
      </w:r>
      <w:r w:rsidR="00A27569" w:rsidRPr="00F37365">
        <w:rPr>
          <w:rFonts w:ascii="Times New Roman" w:eastAsia="Times New Roman" w:hAnsi="Times New Roman"/>
          <w:sz w:val="24"/>
          <w:szCs w:val="28"/>
          <w:lang w:eastAsia="ru-RU"/>
        </w:rPr>
        <w:t>соблюдены</w:t>
      </w:r>
      <w:r w:rsidR="002E19CB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рекомендации </w:t>
      </w:r>
      <w:r w:rsidR="00944BEA" w:rsidRPr="00F37365">
        <w:rPr>
          <w:rFonts w:ascii="Times New Roman" w:eastAsia="Times New Roman" w:hAnsi="Times New Roman"/>
          <w:sz w:val="24"/>
          <w:szCs w:val="28"/>
          <w:lang w:eastAsia="ru-RU"/>
        </w:rPr>
        <w:t>по</w:t>
      </w:r>
      <w:r w:rsidR="002E19CB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944BEA" w:rsidRPr="00F37365">
        <w:rPr>
          <w:rFonts w:ascii="Times New Roman" w:eastAsia="Times New Roman" w:hAnsi="Times New Roman"/>
          <w:sz w:val="24"/>
          <w:szCs w:val="28"/>
          <w:lang w:eastAsia="ru-RU"/>
        </w:rPr>
        <w:t>устранению</w:t>
      </w:r>
      <w:r w:rsidR="002E19CB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нежелательных явлений (необходимость немедленного и длительного </w:t>
      </w:r>
      <w:proofErr w:type="spellStart"/>
      <w:r w:rsidR="002E19CB" w:rsidRPr="00F37365">
        <w:rPr>
          <w:rFonts w:ascii="Times New Roman" w:eastAsia="Times New Roman" w:hAnsi="Times New Roman"/>
          <w:sz w:val="24"/>
          <w:szCs w:val="28"/>
          <w:lang w:eastAsia="ru-RU"/>
        </w:rPr>
        <w:t>противодиарейного</w:t>
      </w:r>
      <w:proofErr w:type="spellEnd"/>
      <w:r w:rsidR="002E19CB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лечения в сочетании с большим потреблением жидкости в начале отсроченной диареи). За такими пациентами рекомендуется строгий стационарный надзор.</w:t>
      </w:r>
    </w:p>
    <w:p w14:paraId="3D4F7079" w14:textId="77777777" w:rsidR="00E514B0" w:rsidRPr="00F37365" w:rsidRDefault="00E514B0" w:rsidP="00E514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При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монотерапии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назначается трехнедельный график приема. Однако 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>еже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недельный график дозиро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>вания (см. раздел 5)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можно рассмотреть у пациентов, которым требуется более тщательное наблюдение или пациентам, имеющим особый риск </w:t>
      </w:r>
      <w:r w:rsidR="002B4ABC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развития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тяжелой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2B9AB8D6" w14:textId="77777777" w:rsidR="002B4ABC" w:rsidRPr="00F37365" w:rsidRDefault="002B4ABC" w:rsidP="002B4AB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Отсроченная диарея</w:t>
      </w:r>
    </w:p>
    <w:p w14:paraId="69B1AC47" w14:textId="77777777" w:rsidR="002B4ABC" w:rsidRPr="00F37365" w:rsidRDefault="002B4ABC" w:rsidP="002B4A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Пациенты должны быть осведомлены о риске отсроченной диареи, 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поскольку она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может возникнуть более чем через 24 часа после введения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 любой стадии до следующего введения. При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монотерапии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период времени до появления первого жидкого стула составляла пять дней после инфузии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. Пациенты должны </w:t>
      </w:r>
      <w:r w:rsidR="00F23663" w:rsidRPr="00F37365">
        <w:rPr>
          <w:rFonts w:ascii="Times New Roman" w:eastAsia="Times New Roman" w:hAnsi="Times New Roman"/>
          <w:sz w:val="24"/>
          <w:szCs w:val="28"/>
          <w:lang w:eastAsia="ru-RU"/>
        </w:rPr>
        <w:t>немедленно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сообщить 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лечащему врачу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о возникновении диареи и 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незамедлительно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начать соответствующую терапию.</w:t>
      </w:r>
    </w:p>
    <w:p w14:paraId="602B0505" w14:textId="77777777" w:rsidR="002B4ABC" w:rsidRPr="00F37365" w:rsidRDefault="002B4ABC" w:rsidP="002B4A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Пациентам</w:t>
      </w:r>
      <w:r w:rsidR="00133655" w:rsidRPr="00F37365">
        <w:rPr>
          <w:rFonts w:ascii="Times New Roman" w:eastAsia="Times New Roman" w:hAnsi="Times New Roman"/>
          <w:sz w:val="24"/>
          <w:szCs w:val="28"/>
          <w:lang w:eastAsia="ru-RU"/>
        </w:rPr>
        <w:t>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повышенным риском развития диареи являются 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ранее проходившие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абдоминальную/тазовую лучевую терапию, пациенты с исходным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гиперлейкоцитозом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пациенты с</w:t>
      </w:r>
      <w:r w:rsidR="0050288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о 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статусом работоспособности</w:t>
      </w:r>
      <w:r w:rsidR="0050288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≥ 2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, а также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женщины. 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При отсутствии надлежащей терапии, </w:t>
      </w:r>
      <w:r w:rsidR="0050288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диарея может 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носить </w:t>
      </w:r>
      <w:proofErr w:type="spellStart"/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жизнеугрожающий</w:t>
      </w:r>
      <w:proofErr w:type="spellEnd"/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характер</w:t>
      </w:r>
      <w:r w:rsidR="0050288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 </w:t>
      </w:r>
      <w:r w:rsidR="0050288E" w:rsidRPr="00F37365">
        <w:rPr>
          <w:rFonts w:ascii="Times New Roman" w:eastAsia="Times New Roman" w:hAnsi="Times New Roman"/>
          <w:sz w:val="24"/>
          <w:szCs w:val="28"/>
          <w:lang w:eastAsia="ru-RU"/>
        </w:rPr>
        <w:t>особенно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сти при наличии</w:t>
      </w:r>
      <w:r w:rsidR="0050288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50288E"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и</w:t>
      </w:r>
      <w:proofErr w:type="spellEnd"/>
      <w:r w:rsidR="0050288E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6D6C79DD" w14:textId="77777777" w:rsidR="002B4ABC" w:rsidRPr="00F37365" w:rsidRDefault="00FB79AC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При первом эпизоде</w:t>
      </w:r>
      <w:r w:rsidR="00376AAD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жидк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ого </w:t>
      </w:r>
      <w:r w:rsidR="00376AAD" w:rsidRPr="00F37365">
        <w:rPr>
          <w:rFonts w:ascii="Times New Roman" w:eastAsia="Times New Roman" w:hAnsi="Times New Roman"/>
          <w:sz w:val="24"/>
          <w:szCs w:val="28"/>
          <w:lang w:eastAsia="ru-RU"/>
        </w:rPr>
        <w:t>стул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r w:rsidR="00376AAD" w:rsidRPr="00F37365">
        <w:rPr>
          <w:rFonts w:ascii="Times New Roman" w:eastAsia="Times New Roman" w:hAnsi="Times New Roman"/>
          <w:sz w:val="24"/>
          <w:szCs w:val="28"/>
          <w:lang w:eastAsia="ru-RU"/>
        </w:rPr>
        <w:t>, пациент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у</w:t>
      </w:r>
      <w:r w:rsidR="00376AAD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необходимо</w:t>
      </w:r>
      <w:r w:rsidR="00376AAD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употреблять большое количество жидкости, содержащей электролиты, и немедленно начать антидиарейную терапи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ю под руководством лечащего врача</w:t>
      </w:r>
      <w:r w:rsidR="00376AAD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. После выписки из больницы, пациенты должны получить необходимую антидиарейную терапию. 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Кроме того,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при возникновении диареи, 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>необходимо сообщить</w:t>
      </w:r>
      <w:r w:rsidR="00133655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об этом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своему лечащему врачу или учреждению,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под чьи</w:t>
      </w:r>
      <w:r w:rsidR="00277E62" w:rsidRPr="00F37365">
        <w:rPr>
          <w:rFonts w:ascii="Times New Roman" w:eastAsia="Times New Roman" w:hAnsi="Times New Roman"/>
          <w:sz w:val="24"/>
          <w:szCs w:val="28"/>
          <w:lang w:eastAsia="ru-RU"/>
        </w:rPr>
        <w:t>м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надзором осуществлялось введение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proofErr w:type="spellEnd"/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758C0672" w14:textId="77777777" w:rsidR="00966076" w:rsidRPr="00F37365" w:rsidRDefault="00A00090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В настоящее время, рекомендованная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>противодиарейн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ая</w:t>
      </w:r>
      <w:proofErr w:type="spellEnd"/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терапия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состоит из больших доз </w:t>
      </w:r>
      <w:proofErr w:type="spellStart"/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>лоперамида</w:t>
      </w:r>
      <w:proofErr w:type="spellEnd"/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(4 мг </w:t>
      </w:r>
      <w:r w:rsidR="0099725B" w:rsidRPr="00F37365">
        <w:rPr>
          <w:rFonts w:ascii="Times New Roman" w:eastAsia="Times New Roman" w:hAnsi="Times New Roman"/>
          <w:sz w:val="24"/>
          <w:szCs w:val="28"/>
          <w:lang w:eastAsia="ru-RU"/>
        </w:rPr>
        <w:t>при первом приеме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затем 2 мг каждые 2 часа).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Терапию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следует продолжать в течение 12 часов после последнего жидкого стула, и его нельзя </w:t>
      </w:r>
      <w:r w:rsidR="0099725B" w:rsidRPr="00F37365">
        <w:rPr>
          <w:rFonts w:ascii="Times New Roman" w:eastAsia="Times New Roman" w:hAnsi="Times New Roman"/>
          <w:sz w:val="24"/>
          <w:szCs w:val="28"/>
          <w:lang w:eastAsia="ru-RU"/>
        </w:rPr>
        <w:t>корректировать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Ни при каких обстоятельствах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нельзя назначать </w:t>
      </w:r>
      <w:proofErr w:type="spellStart"/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>лоперамид</w:t>
      </w:r>
      <w:proofErr w:type="spellEnd"/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 данных дозах более 48 часов подряд из-за риска развития паралитической кишечной непроходимости,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терапия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должн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длиться не менее 12 часов.</w:t>
      </w:r>
    </w:p>
    <w:p w14:paraId="17E04AAA" w14:textId="77777777" w:rsidR="00966076" w:rsidRPr="00F37365" w:rsidRDefault="00966076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 дополнение к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противодиарейному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лечению необходимо назначать профилактический антибиотик широкого спектра действия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 случаях, когда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диарея связана с тяжелой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нейтропенией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(количество нейтрофилов &lt;500 клеток/мм</w:t>
      </w:r>
      <w:r w:rsidRPr="00F37365">
        <w:rPr>
          <w:rFonts w:ascii="Times New Roman" w:eastAsia="Times New Roman" w:hAnsi="Times New Roman"/>
          <w:sz w:val="24"/>
          <w:szCs w:val="28"/>
          <w:vertAlign w:val="superscript"/>
          <w:lang w:eastAsia="ru-RU"/>
        </w:rPr>
        <w:t>3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).</w:t>
      </w:r>
    </w:p>
    <w:p w14:paraId="129D09FE" w14:textId="77777777" w:rsidR="00966076" w:rsidRPr="00F37365" w:rsidRDefault="00966076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Помимо лечения антибиотиками, госпитализация требуется в следующих случаях:</w:t>
      </w:r>
    </w:p>
    <w:p w14:paraId="2D950B86" w14:textId="77777777" w:rsidR="00966076" w:rsidRPr="00F37365" w:rsidRDefault="00966076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• </w:t>
      </w:r>
      <w:r w:rsidR="00B00EB0" w:rsidRPr="00F37365">
        <w:rPr>
          <w:rFonts w:ascii="Times New Roman" w:eastAsia="Times New Roman" w:hAnsi="Times New Roman"/>
          <w:sz w:val="24"/>
          <w:szCs w:val="28"/>
          <w:lang w:eastAsia="ru-RU"/>
        </w:rPr>
        <w:t>д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иарея, связанная с лихорадкой;</w:t>
      </w:r>
    </w:p>
    <w:p w14:paraId="49E7DAA3" w14:textId="77777777" w:rsidR="00966076" w:rsidRPr="00F37365" w:rsidRDefault="00966076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• </w:t>
      </w:r>
      <w:r w:rsidR="00B00EB0" w:rsidRPr="00F37365">
        <w:rPr>
          <w:rFonts w:ascii="Times New Roman" w:eastAsia="Times New Roman" w:hAnsi="Times New Roman"/>
          <w:sz w:val="24"/>
          <w:szCs w:val="28"/>
          <w:lang w:eastAsia="ru-RU"/>
        </w:rPr>
        <w:t>с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ильная диарея (требующая внутривенного введения жидкости);</w:t>
      </w:r>
    </w:p>
    <w:p w14:paraId="5EBB7994" w14:textId="77777777" w:rsidR="00966076" w:rsidRPr="00F37365" w:rsidRDefault="00966076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•</w:t>
      </w:r>
      <w:r w:rsidR="00B00EB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иарея, продолжающаяся более 48 часов после начала лечения </w:t>
      </w:r>
      <w:r w:rsidR="001C2221" w:rsidRPr="00F37365">
        <w:rPr>
          <w:rFonts w:ascii="Times New Roman" w:eastAsia="Times New Roman" w:hAnsi="Times New Roman"/>
          <w:sz w:val="24"/>
          <w:szCs w:val="28"/>
          <w:lang w:eastAsia="ru-RU"/>
        </w:rPr>
        <w:t>большими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дозами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лоперамида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5933FEDA" w14:textId="77777777" w:rsidR="00966076" w:rsidRPr="00F37365" w:rsidRDefault="00966076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Лоперамид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 следует назначать с профилактической целью пациентам,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у которых во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время </w:t>
      </w:r>
      <w:r w:rsidR="001C2221" w:rsidRPr="00F37365">
        <w:rPr>
          <w:rFonts w:ascii="Times New Roman" w:eastAsia="Times New Roman" w:hAnsi="Times New Roman"/>
          <w:sz w:val="24"/>
          <w:szCs w:val="28"/>
          <w:lang w:eastAsia="ru-RU"/>
        </w:rPr>
        <w:t>последнего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приема лекарственного средства отмечалась замедленная диарея.</w:t>
      </w:r>
    </w:p>
    <w:p w14:paraId="3AC4D41A" w14:textId="77777777" w:rsidR="00966076" w:rsidRPr="00F37365" w:rsidRDefault="00966076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Если у пациента возникла тяжелая</w:t>
      </w:r>
      <w:r w:rsidR="00133655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(осложненная)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диарея, рекомендуется снижение дозы в последующих циклах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4.2)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2C09BA4B" w14:textId="77777777" w:rsidR="008D4383" w:rsidRPr="00F37365" w:rsidRDefault="008D4383" w:rsidP="008D43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Гематология</w:t>
      </w:r>
    </w:p>
    <w:p w14:paraId="0C3CA8B7" w14:textId="77777777" w:rsidR="00CC4A13" w:rsidRPr="00F37365" w:rsidRDefault="00CC4A13" w:rsidP="00CC4A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 клинических исследованиях частота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3 и 4 степени NCI CTC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Grade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была значительно выше у пациентов,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ранее получавших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абдоминальное/тазовое облучение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 Пациенты с исходным уровнем общего билирубина в сыворотке 1,0 мг/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дл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или более также имели значительно большую вероятность возникновения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3 или 4 степени в первом цикле, 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нежели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пациенты с уровнем билирубина менее 1,0 мг/дл.</w:t>
      </w:r>
    </w:p>
    <w:p w14:paraId="0E212350" w14:textId="77777777" w:rsidR="00CC4A13" w:rsidRPr="00F37365" w:rsidRDefault="00CC4A13" w:rsidP="00CC4A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Во время лечения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рекомендуется еженедельный мониторинг общего количества клеток крови. Пациенты должны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быть уведомлены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о риске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значении лихорадки. Лихорадочную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нейтропению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(температура &gt; 38°C и количество нейтрофилов ≤ 1000 клеток/мм</w:t>
      </w:r>
      <w:r w:rsidRPr="00F37365">
        <w:rPr>
          <w:rFonts w:ascii="Times New Roman" w:eastAsia="Times New Roman" w:hAnsi="Times New Roman"/>
          <w:sz w:val="24"/>
          <w:szCs w:val="28"/>
          <w:vertAlign w:val="superscript"/>
          <w:lang w:eastAsia="ru-RU"/>
        </w:rPr>
        <w:t>3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) необходимо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незамедлительно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лечить в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стационаре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помощью внутривенных антибиотиков широкого спектра действия.</w:t>
      </w:r>
    </w:p>
    <w:p w14:paraId="28547BB2" w14:textId="77777777" w:rsidR="00CC4A13" w:rsidRPr="00F37365" w:rsidRDefault="00CC4A13" w:rsidP="00CC4A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Пациентам с тяжелыми гематологическими нарушениями рекомендуется снижение дозы для последующего введения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4.2)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4C1A2804" w14:textId="77777777" w:rsidR="00CC4A13" w:rsidRPr="00F37365" w:rsidRDefault="00CC4A13" w:rsidP="00CC4A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У пациентов с тяжелой диареей повышен риск инфекций и гематологической токсичности. У пациентов с тяжелой диареей следует проводить полный анализ крови.</w:t>
      </w:r>
    </w:p>
    <w:p w14:paraId="227DFED1" w14:textId="77777777" w:rsidR="00A33BB8" w:rsidRPr="00F37365" w:rsidRDefault="00A33BB8" w:rsidP="00A33BB8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Пациенты со сниженной активностью UGT1A1</w:t>
      </w:r>
    </w:p>
    <w:p w14:paraId="56A557D7" w14:textId="77777777" w:rsidR="00A33BB8" w:rsidRPr="00F37365" w:rsidRDefault="00A33BB8" w:rsidP="00A33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Пациенты со слабым метаболизмом UGT1A1, например, как с синдромом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Жильбера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(гомозиготные по вариантам UGT1A1*28 или *6), подвергаются повышенному риску развития тяжелой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диареи после лечения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. Этот риск увеличивается с увеличением дозы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2027AAA0" w14:textId="77777777" w:rsidR="00A33BB8" w:rsidRPr="00F37365" w:rsidRDefault="00A33BB8" w:rsidP="00A33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Хотя точное снижение начальной дозы не установлено, следует рассмотреть возможность снижения начальной дозы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у пациентов с медленным метаболизмом UGT1A1, особенно у пациентов, которым назначают дозы &gt; 180 мг/м</w:t>
      </w:r>
      <w:r w:rsidRPr="00F37365">
        <w:rPr>
          <w:rFonts w:ascii="Times New Roman" w:eastAsia="Times New Roman" w:hAnsi="Times New Roman"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, или у ослабленных пациентов. Следует учитывать применимые клинические рекомендации по рекомендациям по дозировке для этой группы пациентов. Последующие дозы могут быть увеличены в зависимости от индивидуальной переносимости пациента.</w:t>
      </w:r>
    </w:p>
    <w:p w14:paraId="2CC97599" w14:textId="77777777" w:rsidR="00A33BB8" w:rsidRPr="00F37365" w:rsidRDefault="00A33BB8" w:rsidP="00CC4A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Генотипирование UGT1A1 можно использовать для выявления пациентов с повышенным риском развития тяжелой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диареи, однако клиническая польза генотипирования до начала лечения неясна, поскольку полиморфизм UGT1A1 не объясняет всю токсичность, наблюдаемую при терапии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5.2).</w:t>
      </w:r>
    </w:p>
    <w:p w14:paraId="47B12E45" w14:textId="77777777" w:rsidR="00515382" w:rsidRPr="00F37365" w:rsidRDefault="00310092" w:rsidP="0051538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Печеночная недостаточность</w:t>
      </w:r>
    </w:p>
    <w:p w14:paraId="7348F60A" w14:textId="77777777" w:rsidR="00515382" w:rsidRPr="00F37365" w:rsidRDefault="00515382" w:rsidP="005153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Функциональные пробы печени необходимо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брать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 исходном уровне и перед каждым циклом приема препарата.</w:t>
      </w:r>
    </w:p>
    <w:p w14:paraId="5113C9D4" w14:textId="77777777" w:rsidR="00515382" w:rsidRPr="00F37365" w:rsidRDefault="00515382" w:rsidP="005153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Еженедельный мониторинг полного анализа крови следует проводить у пациентов с уровнем билирубина в 1,5–3 раза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превышающей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>верхнюю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границ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у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нормы из-за снижения клиренса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5.2)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и, следовательно, повышенного риска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гематотоксичности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у данной группы пациентов.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Для пациентов с билирубином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3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раза превышающую верхнюю границу нормы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>р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>аздел 4.3).</w:t>
      </w:r>
    </w:p>
    <w:p w14:paraId="7F32AEF1" w14:textId="77777777" w:rsidR="00613FE8" w:rsidRPr="00F37365" w:rsidRDefault="00613FE8" w:rsidP="00613FE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Тошнота и рвота</w:t>
      </w:r>
    </w:p>
    <w:p w14:paraId="566E4717" w14:textId="77777777" w:rsidR="00613FE8" w:rsidRPr="00F37365" w:rsidRDefault="00613FE8" w:rsidP="00613F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Перед каждым введением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рекомендуется профилактическое лечение противорвотным средством. Пациен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тов, у которых наблюдается рвота,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связанн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ая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отсроченной диареей</w:t>
      </w:r>
      <w:r w:rsidR="00B5266F" w:rsidRPr="00F37365">
        <w:rPr>
          <w:rFonts w:ascii="Times New Roman" w:eastAsia="Times New Roman" w:hAnsi="Times New Roman"/>
          <w:sz w:val="24"/>
          <w:szCs w:val="28"/>
          <w:lang w:eastAsia="ru-RU"/>
        </w:rPr>
        <w:t>,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необходимо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в срочном порядке</w:t>
      </w:r>
      <w:r w:rsidR="00B5266F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госпитализирова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ть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5FAA1ACA" w14:textId="77777777" w:rsidR="00B5266F" w:rsidRPr="00F37365" w:rsidRDefault="00B5266F" w:rsidP="00B5266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Острый холинергический синдром</w:t>
      </w:r>
    </w:p>
    <w:p w14:paraId="1BD2A4A1" w14:textId="77777777" w:rsidR="00B5266F" w:rsidRPr="00F37365" w:rsidRDefault="00B5266F" w:rsidP="00B52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При появлении острого холинергического синдрома (определяемого как ранняя диарея и</w:t>
      </w:r>
      <w:r w:rsidR="0083729F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при наличии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некоторы</w:t>
      </w:r>
      <w:r w:rsidR="0083729F" w:rsidRPr="00F37365">
        <w:rPr>
          <w:rFonts w:ascii="Times New Roman" w:eastAsia="Times New Roman" w:hAnsi="Times New Roman"/>
          <w:sz w:val="24"/>
          <w:szCs w:val="28"/>
          <w:lang w:eastAsia="ru-RU"/>
        </w:rPr>
        <w:t>х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други</w:t>
      </w:r>
      <w:r w:rsidR="0083729F" w:rsidRPr="00F37365">
        <w:rPr>
          <w:rFonts w:ascii="Times New Roman" w:eastAsia="Times New Roman" w:hAnsi="Times New Roman"/>
          <w:sz w:val="24"/>
          <w:szCs w:val="28"/>
          <w:lang w:eastAsia="ru-RU"/>
        </w:rPr>
        <w:t>х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признак</w:t>
      </w:r>
      <w:r w:rsidR="0083729F" w:rsidRPr="00F37365">
        <w:rPr>
          <w:rFonts w:ascii="Times New Roman" w:eastAsia="Times New Roman" w:hAnsi="Times New Roman"/>
          <w:sz w:val="24"/>
          <w:szCs w:val="28"/>
          <w:lang w:eastAsia="ru-RU"/>
        </w:rPr>
        <w:t>ов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симптом</w:t>
      </w:r>
      <w:r w:rsidR="0083729F" w:rsidRPr="00F37365">
        <w:rPr>
          <w:rFonts w:ascii="Times New Roman" w:eastAsia="Times New Roman" w:hAnsi="Times New Roman"/>
          <w:sz w:val="24"/>
          <w:szCs w:val="28"/>
          <w:lang w:eastAsia="ru-RU"/>
        </w:rPr>
        <w:t>ов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как потливость, спазмы в животе,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миоз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слюнотечение) следует вводить атропин</w:t>
      </w:r>
      <w:r w:rsidR="0083729F" w:rsidRPr="00F37365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сульфат (0,25 мг подкожно), 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при отсутствии клинических противопоказаний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7B0287E1" w14:textId="77777777" w:rsidR="001D72F6" w:rsidRPr="00F37365" w:rsidRDefault="001D72F6" w:rsidP="00B52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Эти симптомы могут наблюдаться во время или вскоре после инфузии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; считается, что они связаны с антихолинэстеразной активностью исходного соединения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и, как ожидается, будут возникать чаще при более высоких дозах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2B23C950" w14:textId="77777777" w:rsidR="00B5266F" w:rsidRPr="00F37365" w:rsidRDefault="00B5266F" w:rsidP="00B52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Следует соблюдать осторожность при лечении больных бронхиальной астмой. Если у пациента наблюдается острый и тяжелый холинергический синдром, рекомендуется профилактическое применение атропина сульфата с последующим введением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4.8)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16EEBE3C" w14:textId="77777777" w:rsidR="0083729F" w:rsidRPr="00F37365" w:rsidRDefault="0083729F" w:rsidP="0083729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Респираторные заболевания</w:t>
      </w:r>
    </w:p>
    <w:p w14:paraId="6004B1CD" w14:textId="77777777" w:rsidR="008D7327" w:rsidRPr="00F37365" w:rsidRDefault="0083729F" w:rsidP="008D73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Во время терапии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, в редких случаях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возникали состояния с легочными инфильтратами, указывающими на возникновение интерстициального заболевания легких. Интерстициальное заболевание легких может привести к летальному исходу. Факторы риска, которые могут быть связаны с развитием интерстициального заболевания легких, подразумевают использование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пневмотоксических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лекарственных средств, лучевую терапию и факторы роста клеток. У пациентов с факторами риска 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должен проводиться тщательный мониторинг на предмет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появлени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я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респираторных симптомов до и во время терапии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="00657F20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2F25F38B" w14:textId="77777777" w:rsidR="00657F20" w:rsidRPr="00F37365" w:rsidRDefault="00657F20" w:rsidP="00657F2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proofErr w:type="spellStart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Экстравазация</w:t>
      </w:r>
      <w:proofErr w:type="spellEnd"/>
    </w:p>
    <w:p w14:paraId="5DFCEED1" w14:textId="77777777" w:rsidR="0083729F" w:rsidRPr="00F37365" w:rsidRDefault="00657F20" w:rsidP="00657F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Несмотря на то, что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 является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везикантом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следует соблюдать осторожность во избежание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эктравазации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так же следует контролировать место 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введения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 предмет признаков воспаления. При возникновении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экстравазации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рекомендуется промыть 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данное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место и приложить лед.</w:t>
      </w:r>
    </w:p>
    <w:p w14:paraId="4B62A12A" w14:textId="77777777" w:rsidR="00B31125" w:rsidRPr="00F37365" w:rsidRDefault="0096229E" w:rsidP="00B3112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Пациенты пожилого возраста</w:t>
      </w:r>
    </w:p>
    <w:p w14:paraId="21CDAEE9" w14:textId="77777777" w:rsidR="00B31125" w:rsidRPr="00F37365" w:rsidRDefault="00B31125" w:rsidP="00B311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Из-за более частого снижения биологических функций, в частности печени, 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у данной группы популяции следует тщательно подбирать дозу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4.2)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6ABBF4A3" w14:textId="77777777" w:rsidR="00AA26E7" w:rsidRPr="00F37365" w:rsidRDefault="00AA26E7" w:rsidP="00AA26E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Хроническое воспалительное заболевание кишечника и/или непроходимость </w:t>
      </w:r>
    </w:p>
    <w:p w14:paraId="47A502CE" w14:textId="77777777" w:rsidR="00AA26E7" w:rsidRPr="00F37365" w:rsidRDefault="00AA26E7" w:rsidP="00B311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Не рекомендуется назначать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до устранения непроходимости кишечника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4.3)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206980C4" w14:textId="77777777" w:rsidR="00AA26E7" w:rsidRPr="00F37365" w:rsidRDefault="00AA26E7" w:rsidP="00AA26E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Пациенты </w:t>
      </w:r>
      <w:r w:rsidR="00E625EA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с почечной недостаточностью</w:t>
      </w:r>
    </w:p>
    <w:p w14:paraId="0A7D9036" w14:textId="77777777" w:rsidR="0000223B" w:rsidRPr="00F37365" w:rsidRDefault="0000223B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Наблюдалось повышение уровня креатинина в сыворотке или азота мочевины крови. Наблюдались случаи острой почечной недостаточности. Данные явления обычно связывают с осложнениями инфекции или обезвоживанием, связанны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тошнотой, рвотой или диареей. Также сообщалось о редких случаях почечной недостаточности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, вызванной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синдром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ом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лизиса опухоли. </w:t>
      </w:r>
    </w:p>
    <w:p w14:paraId="0E121327" w14:textId="77777777" w:rsidR="00AA26E7" w:rsidRPr="00F37365" w:rsidRDefault="00AA26E7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Лучевая терапия</w:t>
      </w:r>
    </w:p>
    <w:p w14:paraId="66758719" w14:textId="77777777" w:rsidR="00AA26E7" w:rsidRPr="00F37365" w:rsidRDefault="00AA26E7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Пациенты, ранее по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лучавшие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абдоминальное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/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тазовое облучение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подвергаются повышенному риску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миелосупрессии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после приема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 Врачи должны проявлять осторожность при лечении пациентов с обширным предшествующим облучением (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например, &gt;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25% облученного костного мозга и в течение 6 недель до начала 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терапии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). Для данной группы пациентов может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потребоваться коррекция дозы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4.2)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45CCB24F" w14:textId="77777777" w:rsidR="00657F20" w:rsidRPr="00F37365" w:rsidRDefault="00E00F2E" w:rsidP="00657F2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Нарушения со стороны сердца</w:t>
      </w:r>
    </w:p>
    <w:p w14:paraId="58E14D93" w14:textId="77777777" w:rsidR="00657F20" w:rsidRPr="00F37365" w:rsidRDefault="00657F20" w:rsidP="00657F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Случаи ишемии миокарда наблюдались после терапии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преимущественно у пациентов с сопутствующими сердечными заболеваниями, другими известными факторами риска сердечных заболеваний или предшествующей цитотоксической химиотерапией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4.8)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5669E82D" w14:textId="77777777" w:rsidR="00657F20" w:rsidRPr="00F37365" w:rsidRDefault="00657F20" w:rsidP="00657F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Следовательно, пациенты, находящиеся в группе риска должны находиться под пристальным наблюдением врача, так же необходимо исключить провоцирующие факторы (курение, гипертоническая болезнь и гиперлипидемия)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</w:p>
    <w:p w14:paraId="37FCF624" w14:textId="77777777" w:rsidR="00AA26E7" w:rsidRPr="00F37365" w:rsidRDefault="00AA26E7" w:rsidP="00AA26E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Сосудистые </w:t>
      </w:r>
      <w:r w:rsidR="0056593D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нарушения</w:t>
      </w:r>
    </w:p>
    <w:p w14:paraId="7E7B9D37" w14:textId="77777777" w:rsidR="00AA26E7" w:rsidRPr="00F37365" w:rsidRDefault="00AA26E7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Прием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F92C84" w:rsidRPr="00F37365">
        <w:rPr>
          <w:rFonts w:ascii="Times New Roman" w:eastAsia="Times New Roman" w:hAnsi="Times New Roman"/>
          <w:sz w:val="24"/>
          <w:szCs w:val="28"/>
          <w:lang w:eastAsia="ru-RU"/>
        </w:rPr>
        <w:t>редко связывали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тромбоэмболическими явлениями (тромбоэмболия легочной артерии, венозный тромбоз и артериальная тромбоэмболия) у пациентов с множественными факторами риска в дополнение к имеющемуся новообразованию.</w:t>
      </w:r>
    </w:p>
    <w:p w14:paraId="674B3486" w14:textId="77777777" w:rsidR="006A2D68" w:rsidRPr="00F37365" w:rsidRDefault="006A2D68" w:rsidP="006A2D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Дру</w:t>
      </w:r>
      <w:r w:rsidR="00F92C84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гое</w:t>
      </w:r>
    </w:p>
    <w:p w14:paraId="4B2AE819" w14:textId="77777777" w:rsidR="00AA26E7" w:rsidRPr="00F37365" w:rsidRDefault="00AA26E7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Редкие случаи почечной недостаточности, гипотонии или недостаточности кровообращения наблюдались у пациентов, у которых 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наблюдались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эпизоды обезвоживания, связанные с диареей и/или рвотой, или сепсисом.</w:t>
      </w:r>
    </w:p>
    <w:p w14:paraId="4816E4BE" w14:textId="77777777" w:rsidR="00AA26E7" w:rsidRPr="00F37365" w:rsidRDefault="00AA26E7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Женщины 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с детородным потенциалом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мужчины должны использовать эффективные средства контрацепции в течение и до 1 месяца и 3 месяцев после лечения соответственно.</w:t>
      </w:r>
    </w:p>
    <w:p w14:paraId="315228D0" w14:textId="77777777" w:rsidR="0057190A" w:rsidRPr="00F37365" w:rsidRDefault="0057190A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Одновременное применение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сильным ингибитором (например,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кетоконазолом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) или индуктором (например,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рифампицином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карбамазепином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фенобарбиталом, фенитоином,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апалутамидом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) CYP3A4 может изменить метаболизм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, и его следует избегать (см. раздел 4.5).</w:t>
      </w:r>
    </w:p>
    <w:p w14:paraId="37F47A98" w14:textId="77777777" w:rsidR="001D72F6" w:rsidRPr="00F37365" w:rsidRDefault="001D72F6" w:rsidP="001D72F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Грудное вскармливание</w:t>
      </w:r>
    </w:p>
    <w:p w14:paraId="390FFA8D" w14:textId="77777777" w:rsidR="001D72F6" w:rsidRPr="00F37365" w:rsidRDefault="001D72F6" w:rsidP="001D72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Из-за возможности развития побочных реакций у грудных детей грудное вскармливание следует прекратить на время терапии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350BCB31" w14:textId="77777777" w:rsidR="001D72F6" w:rsidRPr="00F37365" w:rsidRDefault="001D72F6" w:rsidP="001D72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Младенцам и детям младшего возраста (до 2 лет) не может быть </w:t>
      </w:r>
      <w:r w:rsidR="00B4212E" w:rsidRPr="00F37365">
        <w:rPr>
          <w:rFonts w:ascii="Times New Roman" w:eastAsia="Times New Roman" w:hAnsi="Times New Roman"/>
          <w:sz w:val="24"/>
          <w:szCs w:val="28"/>
          <w:lang w:eastAsia="ru-RU"/>
        </w:rPr>
        <w:t>поставлен диагноз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наследственной непереносимости фруктозы (ННФ). Лекарства (содержащие фруктозу), вводимые внутривенно, могут иметь опасные для жизни последствия у людей с ННФ, и их не следует назначать </w:t>
      </w:r>
      <w:r w:rsidR="00B4212E" w:rsidRPr="00F37365">
        <w:rPr>
          <w:rFonts w:ascii="Times New Roman" w:eastAsia="Times New Roman" w:hAnsi="Times New Roman"/>
          <w:sz w:val="24"/>
          <w:szCs w:val="28"/>
          <w:lang w:eastAsia="ru-RU"/>
        </w:rPr>
        <w:t>данной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группе населения, за исключением случаев крайней клинической необходимости и отсутствия альтернатив.</w:t>
      </w:r>
    </w:p>
    <w:p w14:paraId="207ED3B8" w14:textId="77777777" w:rsidR="001D72F6" w:rsidRDefault="001D72F6" w:rsidP="001D72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Перед назначением </w:t>
      </w:r>
      <w:r w:rsidR="00B4212E" w:rsidRPr="00F37365">
        <w:rPr>
          <w:rFonts w:ascii="Times New Roman" w:eastAsia="Times New Roman" w:hAnsi="Times New Roman"/>
          <w:sz w:val="24"/>
          <w:szCs w:val="28"/>
          <w:lang w:eastAsia="ru-RU"/>
        </w:rPr>
        <w:t>данного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лекарственного препарата у каждого пациента необходимо собрать подробный анамнез в отношении симптомов ННФ.</w:t>
      </w:r>
    </w:p>
    <w:p w14:paraId="3C8D072C" w14:textId="77777777" w:rsidR="002E7A08" w:rsidRDefault="002E7A08" w:rsidP="001D72F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8"/>
          <w:lang w:eastAsia="ru-RU"/>
        </w:rPr>
      </w:pPr>
      <w:r w:rsidRPr="002E7A08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Вспомогательные вещества</w:t>
      </w:r>
    </w:p>
    <w:p w14:paraId="0958E7D9" w14:textId="77777777" w:rsidR="002E7A08" w:rsidRPr="002E7A08" w:rsidRDefault="002E7A08" w:rsidP="002E7A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Препарат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ru-RU"/>
        </w:rPr>
        <w:t>Ирнизет</w:t>
      </w:r>
      <w:proofErr w:type="spell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содержит в своем составе сорбитол, п</w:t>
      </w:r>
      <w:r w:rsidRPr="002E7A08">
        <w:rPr>
          <w:rFonts w:ascii="Times New Roman" w:eastAsia="Times New Roman" w:hAnsi="Times New Roman"/>
          <w:sz w:val="24"/>
          <w:szCs w:val="28"/>
          <w:lang w:eastAsia="ru-RU"/>
        </w:rPr>
        <w:t>ротивопоказа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нный</w:t>
      </w:r>
      <w:r w:rsidRPr="002E7A08">
        <w:rPr>
          <w:rFonts w:ascii="Times New Roman" w:eastAsia="Times New Roman" w:hAnsi="Times New Roman"/>
          <w:sz w:val="24"/>
          <w:szCs w:val="28"/>
          <w:lang w:eastAsia="ru-RU"/>
        </w:rPr>
        <w:t xml:space="preserve"> пациентам с</w:t>
      </w:r>
    </w:p>
    <w:p w14:paraId="32C32089" w14:textId="77777777" w:rsidR="002E7A08" w:rsidRPr="002E7A08" w:rsidRDefault="002E7A08" w:rsidP="002E7A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н</w:t>
      </w:r>
      <w:r w:rsidRPr="002E7A08">
        <w:rPr>
          <w:rFonts w:ascii="Times New Roman" w:eastAsia="Times New Roman" w:hAnsi="Times New Roman"/>
          <w:sz w:val="24"/>
          <w:szCs w:val="28"/>
          <w:lang w:eastAsia="ru-RU"/>
        </w:rPr>
        <w:t>аследственной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2E7A08">
        <w:rPr>
          <w:rFonts w:ascii="Times New Roman" w:eastAsia="Times New Roman" w:hAnsi="Times New Roman"/>
          <w:sz w:val="24"/>
          <w:szCs w:val="28"/>
          <w:lang w:eastAsia="ru-RU"/>
        </w:rPr>
        <w:t>непереносимостью фруктозы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02C40429" w14:textId="77777777" w:rsidR="007975B2" w:rsidRPr="00F37365" w:rsidRDefault="007975B2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bookmarkEnd w:id="8"/>
    <w:p w14:paraId="34E04AF3" w14:textId="77777777" w:rsidR="00CE7F7F" w:rsidRPr="00F3736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4.</w:t>
      </w:r>
      <w:r w:rsidR="00B05BD1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5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7D0E84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Взаимодействия с другими лекарственными препаратами</w:t>
      </w:r>
      <w:r w:rsidR="005D66F3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и другие виды взаимодействия</w:t>
      </w:r>
    </w:p>
    <w:p w14:paraId="1BA80CA5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bookmarkStart w:id="9" w:name="_Hlk63170772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Сопутствующее применение противопоказано</w:t>
      </w:r>
      <w:r w:rsidR="00AF4899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(см. раздел 4.3)</w:t>
      </w: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</w:t>
      </w:r>
    </w:p>
    <w:p w14:paraId="18F9E18C" w14:textId="77777777" w:rsidR="0057190A" w:rsidRPr="00F37365" w:rsidRDefault="009510BE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З</w:t>
      </w:r>
      <w:r w:rsidR="000331A9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веробой</w:t>
      </w:r>
      <w:r w:rsidR="000331A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: </w:t>
      </w:r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снижение уровня активного метаболита </w:t>
      </w:r>
      <w:proofErr w:type="spellStart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="0057190A" w:rsidRPr="00F37365">
        <w:rPr>
          <w:rFonts w:ascii="Times New Roman" w:eastAsia="Times New Roman" w:hAnsi="Times New Roman"/>
          <w:sz w:val="24"/>
          <w:szCs w:val="28"/>
          <w:lang w:val="en-US" w:eastAsia="ru-RU"/>
        </w:rPr>
        <w:t>SN</w:t>
      </w:r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>-38, в плазме крови. В небольшом фармакокинетическом исследовании (</w:t>
      </w:r>
      <w:r w:rsidR="0057190A" w:rsidRPr="00F37365">
        <w:rPr>
          <w:rFonts w:ascii="Times New Roman" w:eastAsia="Times New Roman" w:hAnsi="Times New Roman"/>
          <w:sz w:val="24"/>
          <w:szCs w:val="28"/>
          <w:lang w:val="en-US" w:eastAsia="ru-RU"/>
        </w:rPr>
        <w:t>n</w:t>
      </w:r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=5), в котором </w:t>
      </w:r>
      <w:proofErr w:type="spellStart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350 мг/м2 вводили совместно с 900 мг зверобоя продырявленного (</w:t>
      </w:r>
      <w:r w:rsidR="0057190A" w:rsidRPr="00F37365">
        <w:rPr>
          <w:rFonts w:ascii="Times New Roman" w:eastAsia="Times New Roman" w:hAnsi="Times New Roman"/>
          <w:sz w:val="24"/>
          <w:szCs w:val="28"/>
          <w:lang w:val="en-US" w:eastAsia="ru-RU"/>
        </w:rPr>
        <w:t>Hypericum</w:t>
      </w:r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57190A" w:rsidRPr="00F37365">
        <w:rPr>
          <w:rFonts w:ascii="Times New Roman" w:eastAsia="Times New Roman" w:hAnsi="Times New Roman"/>
          <w:sz w:val="24"/>
          <w:szCs w:val="28"/>
          <w:lang w:val="en-US" w:eastAsia="ru-RU"/>
        </w:rPr>
        <w:t>perforatum</w:t>
      </w:r>
      <w:proofErr w:type="spellEnd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), наблюдалось снижение концентрации активного метаболита </w:t>
      </w:r>
      <w:proofErr w:type="spellStart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="0057190A" w:rsidRPr="00F37365">
        <w:rPr>
          <w:rFonts w:ascii="Times New Roman" w:eastAsia="Times New Roman" w:hAnsi="Times New Roman"/>
          <w:sz w:val="24"/>
          <w:szCs w:val="28"/>
          <w:lang w:val="en-US" w:eastAsia="ru-RU"/>
        </w:rPr>
        <w:t>SN</w:t>
      </w:r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-38, в плазме крови на 42%. В связи с этим нельзя принимать зверобой вместе с </w:t>
      </w:r>
      <w:proofErr w:type="spellStart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454E75E6" w14:textId="77777777" w:rsidR="003B36DE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Живые </w:t>
      </w:r>
      <w:proofErr w:type="spellStart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аттенуированные</w:t>
      </w:r>
      <w:proofErr w:type="spellEnd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вакцины</w:t>
      </w:r>
      <w:r w:rsidR="0057190A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(например, вакцина против желтой лихорадки)</w:t>
      </w: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риск генерализованной реакции на вакцины, возможно со смертельным исходом. Одновременное применение противопоказано во время лечения </w:t>
      </w:r>
      <w:proofErr w:type="spellStart"/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в течение 6 месяцев после прекращения химиотерапии. Могут вводиться убитые или инактивированные вакцины; однако ответ на такие вакцины может быть снижен.</w:t>
      </w:r>
    </w:p>
    <w:p w14:paraId="6E0DE1AD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lastRenderedPageBreak/>
        <w:t>Одновременное использование не рекомендуется</w:t>
      </w:r>
      <w:r w:rsidR="00AF4899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(см. раздел 4.4)</w:t>
      </w: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</w:t>
      </w:r>
    </w:p>
    <w:p w14:paraId="2597A3FC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Одновременный прием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сильными ингибиторами или индукторами цитохрома P450 3A4 (CYP3A4) может </w:t>
      </w:r>
      <w:r w:rsidR="00F92C84" w:rsidRPr="00F37365">
        <w:rPr>
          <w:rFonts w:ascii="Times New Roman" w:eastAsia="Times New Roman" w:hAnsi="Times New Roman"/>
          <w:sz w:val="24"/>
          <w:szCs w:val="28"/>
          <w:lang w:eastAsia="ru-RU"/>
        </w:rPr>
        <w:t>повлиять на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метаболизм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и следует </w:t>
      </w:r>
      <w:r w:rsidR="002C0671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его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избегать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4.4)</w:t>
      </w:r>
      <w:r w:rsidR="00F92C84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457AB105" w14:textId="77777777" w:rsidR="009510BE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Лекарственные средства, </w:t>
      </w:r>
      <w:r w:rsidR="00F92C84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значительно</w:t>
      </w: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индуцирующие CYP3A4 и/или UGT1A1: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</w:t>
      </w:r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например, </w:t>
      </w:r>
      <w:proofErr w:type="spellStart"/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>рифампицин</w:t>
      </w:r>
      <w:proofErr w:type="spellEnd"/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>карбамазепин</w:t>
      </w:r>
      <w:proofErr w:type="spellEnd"/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>, фенобарбитал</w:t>
      </w:r>
      <w:r w:rsidR="00C717F6" w:rsidRPr="00F37365">
        <w:rPr>
          <w:rFonts w:ascii="Times New Roman" w:eastAsia="Times New Roman" w:hAnsi="Times New Roman"/>
          <w:sz w:val="24"/>
          <w:szCs w:val="28"/>
          <w:lang w:eastAsia="ru-RU"/>
        </w:rPr>
        <w:t>,</w:t>
      </w:r>
      <w:r w:rsidR="00A30D0F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фенитоин или </w:t>
      </w:r>
      <w:proofErr w:type="spellStart"/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>апалутамид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):</w:t>
      </w:r>
      <w:r w:rsidR="007975B2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р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иск снижения воздействия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глюкуронида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SN-38 и SN-38 и снижение фармакодинамических эффектов. Несколько исследований показали, что одновременный прием противосудорожных лекарственных средств, индуцирующих CYP3A4, приводит к снижению воздействия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глюкуронида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SN-38 и SN-38 и снижению фармакодинамических эффектов. Эффекты таких противосудорожных лекарственных средств отражались снижением AUC SN-38 и SN-38G на 50% и более. Помимо индукции ферментов CYP3A4, усиленная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глюкуронизация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усиленная экскреция с желчью могут играть роль в снижении воздействия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его метаболитов. </w:t>
      </w:r>
      <w:r w:rsidRPr="00F37365">
        <w:rPr>
          <w:rFonts w:ascii="Times New Roman" w:eastAsia="Times New Roman" w:hAnsi="Times New Roman"/>
          <w:iCs/>
          <w:sz w:val="24"/>
          <w:szCs w:val="28"/>
          <w:lang w:eastAsia="ru-RU"/>
        </w:rPr>
        <w:t>Дополнительно с фенитоином: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риск обострения судорог в результате снижения пищеварительной абсорбции фенитоина цитотоксическими лекарственными средствами.</w:t>
      </w:r>
    </w:p>
    <w:p w14:paraId="0EE5E8AF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Сильные ингибиторы CYP3A4: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(например,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кетоконазол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итраконазол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вориконазол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позаконазол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ингибиторы протеаз,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кларитромицин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эритромицин,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телитромицин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):</w:t>
      </w:r>
      <w:r w:rsidR="007975B2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сследование показало, что совместное введение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кетоконазола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привело </w:t>
      </w:r>
      <w:r w:rsidR="007975B2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к уменьшению AUC основного окислительного метаболита APC на 87% и увеличению AUC SN-38 на 109% в сравнении с </w:t>
      </w:r>
      <w:proofErr w:type="spellStart"/>
      <w:r w:rsidR="007975B2" w:rsidRPr="00F37365">
        <w:rPr>
          <w:rFonts w:ascii="Times New Roman" w:eastAsia="Times New Roman" w:hAnsi="Times New Roman"/>
          <w:sz w:val="24"/>
          <w:szCs w:val="28"/>
          <w:lang w:eastAsia="ru-RU"/>
        </w:rPr>
        <w:t>монотерапией</w:t>
      </w:r>
      <w:proofErr w:type="spellEnd"/>
      <w:r w:rsidR="007975B2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7975B2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="007975B2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251C2937" w14:textId="77777777" w:rsidR="00F92C84" w:rsidRPr="00F37365" w:rsidRDefault="00F92C84" w:rsidP="00F92C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Ингибиторы UGT1A1: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(например,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атазанавир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кетоконазол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регорафениб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14:paraId="4465D9D4" w14:textId="77777777" w:rsidR="00F92C84" w:rsidRPr="00F37365" w:rsidRDefault="00F92C84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Риск увеличения системного воздействия SN-38, активного метаболита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 Специалистам необходимо принять это во внимание, если комбинация неизбежна.</w:t>
      </w:r>
    </w:p>
    <w:p w14:paraId="1262725C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Другие ингибиторы CYP3A4: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(например,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кризотиниб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иделалисиб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14:paraId="65C9ECD1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Риск </w:t>
      </w:r>
      <w:r w:rsidR="00F92C84" w:rsidRPr="00F37365">
        <w:rPr>
          <w:rFonts w:ascii="Times New Roman" w:eastAsia="Times New Roman" w:hAnsi="Times New Roman"/>
          <w:sz w:val="24"/>
          <w:szCs w:val="28"/>
          <w:lang w:eastAsia="ru-RU"/>
        </w:rPr>
        <w:t>повышения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токсичности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из-за снижения</w:t>
      </w:r>
      <w:r w:rsidR="00F92C84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его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метаболизма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кризотинибом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или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иделалисибом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0E8EED03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u w:val="single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u w:val="single"/>
          <w:lang w:eastAsia="ru-RU"/>
        </w:rPr>
        <w:t>Осторожно при использовании</w:t>
      </w:r>
    </w:p>
    <w:p w14:paraId="1C2752D3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Антагонисты витамина К: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повышенный риск кровотечений и тромботических событий при опухолевых заболеваниях. Если показаны антагонисты витамина К, требуется более частый мониторинг </w:t>
      </w:r>
      <w:proofErr w:type="spellStart"/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протромбинового</w:t>
      </w:r>
      <w:proofErr w:type="spellEnd"/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времени.</w:t>
      </w:r>
    </w:p>
    <w:p w14:paraId="2BA12E1D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u w:val="single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u w:val="single"/>
          <w:lang w:eastAsia="ru-RU"/>
        </w:rPr>
        <w:t xml:space="preserve">Сопутствующее </w:t>
      </w:r>
      <w:r w:rsidR="00510B2A" w:rsidRPr="00F37365">
        <w:rPr>
          <w:rFonts w:ascii="Times New Roman" w:eastAsia="Times New Roman" w:hAnsi="Times New Roman"/>
          <w:i/>
          <w:sz w:val="24"/>
          <w:szCs w:val="28"/>
          <w:u w:val="single"/>
          <w:lang w:eastAsia="ru-RU"/>
        </w:rPr>
        <w:t>применение</w:t>
      </w:r>
      <w:r w:rsidRPr="00F37365">
        <w:rPr>
          <w:rFonts w:ascii="Times New Roman" w:eastAsia="Times New Roman" w:hAnsi="Times New Roman"/>
          <w:i/>
          <w:sz w:val="24"/>
          <w:szCs w:val="28"/>
          <w:u w:val="single"/>
          <w:lang w:eastAsia="ru-RU"/>
        </w:rPr>
        <w:t xml:space="preserve">, </w:t>
      </w:r>
      <w:r w:rsidR="00510B2A" w:rsidRPr="00F37365">
        <w:rPr>
          <w:rFonts w:ascii="Times New Roman" w:eastAsia="Times New Roman" w:hAnsi="Times New Roman"/>
          <w:i/>
          <w:sz w:val="24"/>
          <w:szCs w:val="28"/>
          <w:u w:val="single"/>
          <w:lang w:eastAsia="ru-RU"/>
        </w:rPr>
        <w:t>требующее внимания</w:t>
      </w:r>
    </w:p>
    <w:p w14:paraId="6172D09F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Иммунодепрессанты: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(например, циклоспорин,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такролимус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): чрезмерная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иммуносупрессия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риском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лимфопролиферации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0CBA458C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Нервно-мышечные блокаторы: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нельзя исключать взаимодействие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нервно-мышечными блокаторами. Поскольку </w:t>
      </w:r>
      <w:proofErr w:type="spellStart"/>
      <w:r w:rsidR="00A00DE5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обладает антихолинэстеразной активностью, лекарственные средства с антихолинэстеразной активностью могут продлевать нервно-мышечные блокирующие эффекты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суксаметония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а нервно-мышечная блокада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недеполяризующих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лекарственных средств может </w:t>
      </w:r>
      <w:r w:rsidR="002C0671" w:rsidRPr="00F37365">
        <w:rPr>
          <w:rFonts w:ascii="Times New Roman" w:eastAsia="Times New Roman" w:hAnsi="Times New Roman"/>
          <w:sz w:val="24"/>
          <w:szCs w:val="28"/>
          <w:lang w:eastAsia="ru-RU"/>
        </w:rPr>
        <w:t>носить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антагонистическ</w:t>
      </w:r>
      <w:r w:rsidR="002C0671" w:rsidRPr="00F37365">
        <w:rPr>
          <w:rFonts w:ascii="Times New Roman" w:eastAsia="Times New Roman" w:hAnsi="Times New Roman"/>
          <w:sz w:val="24"/>
          <w:szCs w:val="28"/>
          <w:lang w:eastAsia="ru-RU"/>
        </w:rPr>
        <w:t>ий характер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610AC0E8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Другие комбинации</w:t>
      </w:r>
    </w:p>
    <w:p w14:paraId="74977532" w14:textId="77777777" w:rsidR="000331A9" w:rsidRPr="00F37365" w:rsidRDefault="007975B2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5-</w:t>
      </w:r>
      <w:r w:rsidR="00510B2A"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Флюороурацил</w:t>
      </w:r>
      <w:r w:rsidR="000331A9"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/фоли</w:t>
      </w:r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е</w:t>
      </w:r>
      <w:r w:rsidR="00510B2A"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вая</w:t>
      </w:r>
      <w:r w:rsidR="000331A9"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 xml:space="preserve"> кислота:</w:t>
      </w:r>
      <w:r w:rsidR="000331A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совместное введение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5-ФУ</w:t>
      </w:r>
      <w:r w:rsidR="000331A9" w:rsidRPr="00F37365">
        <w:rPr>
          <w:rFonts w:ascii="Times New Roman" w:eastAsia="Times New Roman" w:hAnsi="Times New Roman"/>
          <w:sz w:val="24"/>
          <w:szCs w:val="28"/>
          <w:lang w:eastAsia="ru-RU"/>
        </w:rPr>
        <w:t>/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ФК</w:t>
      </w:r>
      <w:r w:rsidR="000331A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при</w:t>
      </w:r>
      <w:r w:rsidR="000331A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комбинированном режиме не 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влияет на</w:t>
      </w:r>
      <w:r w:rsidR="000331A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фармакокинетику </w:t>
      </w:r>
      <w:proofErr w:type="spellStart"/>
      <w:r w:rsidR="000331A9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="000331A9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7177F519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Бевацизумаб</w:t>
      </w:r>
      <w:proofErr w:type="spellEnd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результаты специал</w:t>
      </w:r>
      <w:r w:rsidR="00BE311B" w:rsidRPr="00F37365">
        <w:rPr>
          <w:rFonts w:ascii="Times New Roman" w:eastAsia="Times New Roman" w:hAnsi="Times New Roman"/>
          <w:sz w:val="24"/>
          <w:szCs w:val="28"/>
          <w:lang w:eastAsia="ru-RU"/>
        </w:rPr>
        <w:t>изированного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исследования лекарственного взаимодействия продемонстрировали отсутствие значительного влияния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бевацизумаба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 фармакокинетику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его активного метаболита SN-38. Однако это не исключает повышения токсичности из-за их фармакологических свойств.</w:t>
      </w:r>
    </w:p>
    <w:p w14:paraId="2202BCB1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Цетуксимаб</w:t>
      </w:r>
      <w:proofErr w:type="spellEnd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нет никаких доказательств того, что на профиль безопасности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влияет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цетуксимаб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или наоборот.</w:t>
      </w:r>
    </w:p>
    <w:p w14:paraId="5E0D8879" w14:textId="77777777" w:rsidR="003B36DE" w:rsidRPr="00F37365" w:rsidRDefault="003B36DE" w:rsidP="003B36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lastRenderedPageBreak/>
        <w:t xml:space="preserve">Противоопухолевые средства (включая </w:t>
      </w:r>
      <w:proofErr w:type="spellStart"/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флуцитозин</w:t>
      </w:r>
      <w:proofErr w:type="spellEnd"/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 xml:space="preserve"> в качестве </w:t>
      </w:r>
      <w:proofErr w:type="spellStart"/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пролекарства</w:t>
      </w:r>
      <w:proofErr w:type="spellEnd"/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 xml:space="preserve"> 5-фторурацила):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побочные эффекты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такие как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миелосупрессия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, могут усугубляться другими противоопухолевыми средствами, имеющими аналогичный профиль побочных эффектов.</w:t>
      </w:r>
    </w:p>
    <w:bookmarkEnd w:id="9"/>
    <w:p w14:paraId="4839704F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5E96652F" w14:textId="77777777" w:rsidR="00B05BD1" w:rsidRPr="00F37365" w:rsidRDefault="00B05BD1" w:rsidP="000331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4.6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Фертильность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,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беременность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и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лактация</w:t>
      </w:r>
    </w:p>
    <w:p w14:paraId="4AB497C9" w14:textId="77777777" w:rsidR="00805C57" w:rsidRPr="00F37365" w:rsidRDefault="00203AA1" w:rsidP="00805C5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bookmarkStart w:id="10" w:name="_Hlk63170784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Контрацепция</w:t>
      </w:r>
    </w:p>
    <w:p w14:paraId="0D2FE073" w14:textId="77777777" w:rsidR="00203AA1" w:rsidRPr="00F37365" w:rsidRDefault="00203AA1" w:rsidP="00805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Из-за потенциальной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генотоксичности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пациенткам с репродуктивным потенциалом рекомендуется использовать высокоэффективную контрацепцию во время лечения и в течение 6 месяцев после приема последней дозы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4.4).</w:t>
      </w:r>
    </w:p>
    <w:p w14:paraId="00C25ADF" w14:textId="77777777" w:rsidR="00203AA1" w:rsidRPr="00F37365" w:rsidRDefault="00805C57" w:rsidP="00805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Женщины 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с детородным потенциалом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мужчины должны использовать эффективные средства контрацепции </w:t>
      </w:r>
      <w:r w:rsidR="007444E7">
        <w:rPr>
          <w:rFonts w:ascii="Times New Roman" w:eastAsia="Times New Roman" w:hAnsi="Times New Roman"/>
          <w:sz w:val="24"/>
          <w:szCs w:val="28"/>
          <w:lang w:eastAsia="ru-RU"/>
        </w:rPr>
        <w:t xml:space="preserve">во время лечения и до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3 месяцев после лечения соответственно.</w:t>
      </w:r>
    </w:p>
    <w:p w14:paraId="3B24CE3D" w14:textId="77777777" w:rsidR="00805C57" w:rsidRPr="00F37365" w:rsidRDefault="00805C57" w:rsidP="00805C5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Беременность</w:t>
      </w:r>
    </w:p>
    <w:p w14:paraId="0E08E0F7" w14:textId="77777777" w:rsidR="00805C57" w:rsidRPr="00F37365" w:rsidRDefault="00203AA1" w:rsidP="00805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Имеются ограниченные данные</w:t>
      </w:r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о применении </w:t>
      </w:r>
      <w:proofErr w:type="spellStart"/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беременными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женщинами</w:t>
      </w:r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. Было 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отмечено</w:t>
      </w:r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что </w:t>
      </w:r>
      <w:proofErr w:type="spellStart"/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проявляет </w:t>
      </w:r>
      <w:proofErr w:type="spellStart"/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>эмбриотоксичн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ые</w:t>
      </w:r>
      <w:proofErr w:type="spellEnd"/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тератогенн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ые свойства</w:t>
      </w:r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у животных. Следовательно, основываясь на результатах 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доклинических исследований</w:t>
      </w:r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механизме действия </w:t>
      </w:r>
      <w:proofErr w:type="spellStart"/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препарат не следует 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применять</w:t>
      </w:r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во время беременности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при </w:t>
      </w:r>
      <w:r w:rsidR="002C0671" w:rsidRPr="00F37365">
        <w:rPr>
          <w:rFonts w:ascii="Times New Roman" w:eastAsia="Times New Roman" w:hAnsi="Times New Roman"/>
          <w:sz w:val="24"/>
          <w:szCs w:val="28"/>
          <w:lang w:eastAsia="ru-RU"/>
        </w:rPr>
        <w:t>отсутствии острой</w:t>
      </w:r>
      <w:r w:rsidR="00A524BD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>необходимости.</w:t>
      </w:r>
    </w:p>
    <w:p w14:paraId="05AB2AC4" w14:textId="77777777" w:rsidR="00203AA1" w:rsidRPr="00F37365" w:rsidRDefault="00203AA1" w:rsidP="00805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Женщинам детородного возраста не следует начинать прием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до тех пор, пока не будет исключена беременность. Беременность следует избегать, если один из партнеров получает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12945C2D" w14:textId="77777777" w:rsidR="00805C57" w:rsidRPr="00F37365" w:rsidRDefault="00805C57" w:rsidP="00805C5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Кормление грудью</w:t>
      </w:r>
    </w:p>
    <w:p w14:paraId="60A0DBF3" w14:textId="77777777" w:rsidR="00203AA1" w:rsidRPr="00F37365" w:rsidRDefault="00203AA1" w:rsidP="00805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Имеющиеся данные ограничены, но предполагается, что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его метаболит выделяются в грудное молоко. Следовательно, из-за возможности развития побочных реакций у грудных детей грудное вскармливание следует прекратить на время терапии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разделы 4.3). </w:t>
      </w:r>
    </w:p>
    <w:p w14:paraId="1622DC8F" w14:textId="77777777" w:rsidR="00805C57" w:rsidRPr="00F37365" w:rsidRDefault="00805C57" w:rsidP="00805C5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Фертильность</w:t>
      </w:r>
    </w:p>
    <w:bookmarkEnd w:id="10"/>
    <w:p w14:paraId="52742746" w14:textId="77777777" w:rsidR="00B67022" w:rsidRPr="00F37365" w:rsidRDefault="00203AA1" w:rsidP="00CE7F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Данных о влиянии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 фертильность у людей нет. У животных было зарегистрировано неблагоприятное воздействие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 фертильность потомства (см. раздел 5.3). Прежде чем начать принимать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, следует проконсультировать пациентов по вопросам сохранения гамет.</w:t>
      </w:r>
    </w:p>
    <w:p w14:paraId="4D1393A7" w14:textId="77777777" w:rsidR="00203AA1" w:rsidRPr="00F37365" w:rsidRDefault="00203AA1" w:rsidP="00CE7F7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031444BD" w14:textId="77777777" w:rsidR="00CE7F7F" w:rsidRPr="00F37365" w:rsidRDefault="00DB406A" w:rsidP="00CE7F7F">
      <w:pPr>
        <w:spacing w:after="0" w:line="240" w:lineRule="auto"/>
        <w:jc w:val="both"/>
        <w:rPr>
          <w:b/>
          <w:i/>
          <w:sz w:val="24"/>
          <w:szCs w:val="28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4.</w:t>
      </w:r>
      <w:r w:rsidR="00B05BD1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7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B05BD1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Влияние на способность управлять транспортными средствами и </w:t>
      </w:r>
      <w:r w:rsidR="00CE7F7F" w:rsidRPr="00F37365">
        <w:rPr>
          <w:rFonts w:ascii="Times New Roman" w:hAnsi="Times New Roman"/>
          <w:b/>
          <w:sz w:val="24"/>
          <w:szCs w:val="28"/>
        </w:rPr>
        <w:t>потенциально опасными механизмами</w:t>
      </w:r>
      <w:r w:rsidR="00CE7F7F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bookmarkStart w:id="11" w:name="2175220282"/>
    </w:p>
    <w:p w14:paraId="3B9DBCAF" w14:textId="77777777" w:rsidR="002E04B7" w:rsidRPr="00F37365" w:rsidRDefault="00807A62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bookmarkStart w:id="12" w:name="_Hlk54968536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Пациентов следует предупредить о возможном головокружении или нарушени</w:t>
      </w:r>
      <w:r w:rsidR="00AE3520" w:rsidRPr="00F37365">
        <w:rPr>
          <w:rFonts w:ascii="Times New Roman" w:eastAsia="Times New Roman" w:hAnsi="Times New Roman"/>
          <w:sz w:val="24"/>
          <w:szCs w:val="28"/>
          <w:lang w:eastAsia="ru-RU"/>
        </w:rPr>
        <w:t>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зрения, которые могут возникнуть в течение 24 часов после приема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 При возникновении данных симптомов следует прекратить управление транспортными средствами и потенциально опасными механизмами.</w:t>
      </w:r>
    </w:p>
    <w:bookmarkEnd w:id="12"/>
    <w:p w14:paraId="2D5C5DFE" w14:textId="77777777" w:rsidR="00B67022" w:rsidRPr="00F37365" w:rsidRDefault="00B67022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4B8EB0A4" w14:textId="77777777" w:rsidR="009D67EC" w:rsidRPr="00F37365" w:rsidRDefault="009D67E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4.8 Нежелательные реакции</w:t>
      </w:r>
      <w:bookmarkEnd w:id="11"/>
    </w:p>
    <w:p w14:paraId="3C1B557A" w14:textId="77777777" w:rsidR="00510B2A" w:rsidRPr="00F37365" w:rsidRDefault="00510B2A" w:rsidP="000F502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13" w:name="_Hlk63170898"/>
      <w:r w:rsidRPr="00F37365">
        <w:rPr>
          <w:rFonts w:ascii="Times New Roman" w:hAnsi="Times New Roman"/>
          <w:sz w:val="24"/>
          <w:szCs w:val="28"/>
        </w:rPr>
        <w:t xml:space="preserve">Данные о побочных реакциях были широко собраны в ходе исследований метастатического </w:t>
      </w:r>
      <w:proofErr w:type="spellStart"/>
      <w:r w:rsidRPr="00F37365">
        <w:rPr>
          <w:rFonts w:ascii="Times New Roman" w:hAnsi="Times New Roman"/>
          <w:sz w:val="24"/>
          <w:szCs w:val="28"/>
        </w:rPr>
        <w:t>колоректального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рака; их частота представлена ниже. Ожидается, что побочные реакции при других показаниях будут аналогичны таковым при </w:t>
      </w:r>
      <w:proofErr w:type="spellStart"/>
      <w:r w:rsidRPr="00F37365">
        <w:rPr>
          <w:rFonts w:ascii="Times New Roman" w:hAnsi="Times New Roman"/>
          <w:sz w:val="24"/>
          <w:szCs w:val="28"/>
        </w:rPr>
        <w:t>колоректальном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раке. </w:t>
      </w:r>
    </w:p>
    <w:p w14:paraId="7FAAF13F" w14:textId="77777777" w:rsidR="00471E89" w:rsidRPr="00F37365" w:rsidRDefault="00BD4E2A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Наиболее частыми (≥ 1/10) побочными реакциями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иринотекана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являются отсроченная диарея (возникающая более чем через 24 часа после введения) и нарушения кровообращения, включая </w:t>
      </w:r>
      <w:proofErr w:type="spellStart"/>
      <w:r w:rsidRPr="00F37365">
        <w:rPr>
          <w:rFonts w:ascii="Times New Roman" w:hAnsi="Times New Roman"/>
          <w:sz w:val="24"/>
          <w:szCs w:val="28"/>
        </w:rPr>
        <w:t>нейтропению</w:t>
      </w:r>
      <w:proofErr w:type="spellEnd"/>
      <w:r w:rsidRPr="00F37365">
        <w:rPr>
          <w:rFonts w:ascii="Times New Roman" w:hAnsi="Times New Roman"/>
          <w:sz w:val="24"/>
          <w:szCs w:val="28"/>
        </w:rPr>
        <w:t>, анемию и тромбоцитопению.</w:t>
      </w:r>
    </w:p>
    <w:p w14:paraId="5BF60C79" w14:textId="77777777" w:rsidR="00BD4E2A" w:rsidRPr="00F37365" w:rsidRDefault="00BD4E2A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Нейтропения является токсическим эффектом, ограничивающий дозу. Нейтропения являлась обратимой, а не кумулятивной; медиана времени до </w:t>
      </w:r>
      <w:r w:rsidR="002A20B4" w:rsidRPr="00F37365">
        <w:rPr>
          <w:rFonts w:ascii="Times New Roman" w:hAnsi="Times New Roman"/>
          <w:sz w:val="24"/>
          <w:szCs w:val="28"/>
          <w:lang w:val="kk-KZ"/>
        </w:rPr>
        <w:t>надира</w:t>
      </w:r>
      <w:r w:rsidR="002A20B4" w:rsidRPr="00F37365">
        <w:rPr>
          <w:rFonts w:ascii="Times New Roman" w:hAnsi="Times New Roman"/>
          <w:sz w:val="24"/>
          <w:szCs w:val="28"/>
        </w:rPr>
        <w:t xml:space="preserve"> (самого </w:t>
      </w:r>
      <w:r w:rsidR="002A20B4" w:rsidRPr="00F37365">
        <w:rPr>
          <w:rFonts w:ascii="Times New Roman" w:hAnsi="Times New Roman"/>
          <w:sz w:val="24"/>
          <w:szCs w:val="28"/>
        </w:rPr>
        <w:lastRenderedPageBreak/>
        <w:t xml:space="preserve">минимального уровня количества клеток крови при химиотерапии) </w:t>
      </w:r>
      <w:r w:rsidRPr="00F37365">
        <w:rPr>
          <w:rFonts w:ascii="Times New Roman" w:hAnsi="Times New Roman"/>
          <w:sz w:val="24"/>
          <w:szCs w:val="28"/>
        </w:rPr>
        <w:t xml:space="preserve">составляла 8 дней независимо от использования в </w:t>
      </w:r>
      <w:proofErr w:type="spellStart"/>
      <w:r w:rsidRPr="00F37365">
        <w:rPr>
          <w:rFonts w:ascii="Times New Roman" w:hAnsi="Times New Roman"/>
          <w:sz w:val="24"/>
          <w:szCs w:val="28"/>
        </w:rPr>
        <w:t>монотерапии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или в комбинированной терапии.</w:t>
      </w:r>
    </w:p>
    <w:p w14:paraId="09497146" w14:textId="77777777" w:rsidR="00BD4E2A" w:rsidRPr="00F37365" w:rsidRDefault="00BD4E2A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Очень часто наблюдался тяжелый транзиторный острый холинергический синдром. Основны</w:t>
      </w:r>
      <w:r w:rsidR="002C0671" w:rsidRPr="00F37365">
        <w:rPr>
          <w:rFonts w:ascii="Times New Roman" w:hAnsi="Times New Roman"/>
          <w:sz w:val="24"/>
          <w:szCs w:val="28"/>
        </w:rPr>
        <w:t>е</w:t>
      </w:r>
      <w:r w:rsidRPr="00F37365">
        <w:rPr>
          <w:rFonts w:ascii="Times New Roman" w:hAnsi="Times New Roman"/>
          <w:sz w:val="24"/>
          <w:szCs w:val="28"/>
        </w:rPr>
        <w:t xml:space="preserve"> симптом</w:t>
      </w:r>
      <w:r w:rsidR="002C0671" w:rsidRPr="00F37365">
        <w:rPr>
          <w:rFonts w:ascii="Times New Roman" w:hAnsi="Times New Roman"/>
          <w:sz w:val="24"/>
          <w:szCs w:val="28"/>
        </w:rPr>
        <w:t>ы</w:t>
      </w:r>
      <w:r w:rsidRPr="00F37365">
        <w:rPr>
          <w:rFonts w:ascii="Times New Roman" w:hAnsi="Times New Roman"/>
          <w:sz w:val="24"/>
          <w:szCs w:val="28"/>
        </w:rPr>
        <w:t xml:space="preserve"> сопровождались ранней диареей и другими </w:t>
      </w:r>
      <w:proofErr w:type="spellStart"/>
      <w:r w:rsidR="002C0671" w:rsidRPr="00F37365">
        <w:rPr>
          <w:rFonts w:ascii="Times New Roman" w:hAnsi="Times New Roman"/>
          <w:sz w:val="24"/>
          <w:szCs w:val="28"/>
        </w:rPr>
        <w:t>событими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, такими как боль в животе, потливость, </w:t>
      </w:r>
      <w:proofErr w:type="spellStart"/>
      <w:r w:rsidRPr="00F37365">
        <w:rPr>
          <w:rFonts w:ascii="Times New Roman" w:hAnsi="Times New Roman"/>
          <w:sz w:val="24"/>
          <w:szCs w:val="28"/>
        </w:rPr>
        <w:t>миоз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 повышенное слюноотделение, возникающие в течение или в течение первых 24 часов после инфузии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иринотеканом</w:t>
      </w:r>
      <w:proofErr w:type="spellEnd"/>
      <w:r w:rsidRPr="00F37365">
        <w:rPr>
          <w:rFonts w:ascii="Times New Roman" w:hAnsi="Times New Roman"/>
          <w:sz w:val="24"/>
          <w:szCs w:val="28"/>
        </w:rPr>
        <w:t>. Данные симптомы исчезают после приема атропина</w:t>
      </w:r>
      <w:r w:rsidR="00AF4899" w:rsidRPr="00F37365">
        <w:rPr>
          <w:rFonts w:ascii="Times New Roman" w:hAnsi="Times New Roman"/>
          <w:sz w:val="24"/>
          <w:szCs w:val="28"/>
        </w:rPr>
        <w:t xml:space="preserve"> (см. раздел 4.4)</w:t>
      </w:r>
      <w:r w:rsidRPr="00F37365">
        <w:rPr>
          <w:rFonts w:ascii="Times New Roman" w:hAnsi="Times New Roman"/>
          <w:sz w:val="24"/>
          <w:szCs w:val="28"/>
        </w:rPr>
        <w:t>.</w:t>
      </w:r>
    </w:p>
    <w:p w14:paraId="618B52CF" w14:textId="77777777" w:rsidR="00BD4E2A" w:rsidRPr="00F37365" w:rsidRDefault="00BD4E2A" w:rsidP="00BD4E2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proofErr w:type="spellStart"/>
      <w:r w:rsidRPr="00F37365">
        <w:rPr>
          <w:rFonts w:ascii="Times New Roman" w:hAnsi="Times New Roman"/>
          <w:i/>
          <w:iCs/>
          <w:sz w:val="24"/>
          <w:szCs w:val="28"/>
        </w:rPr>
        <w:t>Монотерапия</w:t>
      </w:r>
      <w:proofErr w:type="spellEnd"/>
    </w:p>
    <w:p w14:paraId="38F4BADF" w14:textId="77777777" w:rsidR="00BD4E2A" w:rsidRPr="00F37365" w:rsidRDefault="00BD4E2A" w:rsidP="00BD4E2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Следующие побочные реакции, считающиеся возможными или вероятно связанными с введением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иринотекана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, были зарегистрированы у 765 пациентов при рекомендуемой дозировке 350 мг/м² в </w:t>
      </w:r>
      <w:proofErr w:type="spellStart"/>
      <w:r w:rsidRPr="00F37365">
        <w:rPr>
          <w:rFonts w:ascii="Times New Roman" w:hAnsi="Times New Roman"/>
          <w:sz w:val="24"/>
          <w:szCs w:val="28"/>
        </w:rPr>
        <w:t>монотерапии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. В каждой частотной группе нежелательные реакции представлены в порядке убывания серьезности. Частоты определяются следующим образом: </w:t>
      </w:r>
      <w:r w:rsidRPr="00F37365">
        <w:rPr>
          <w:rFonts w:ascii="Times New Roman" w:hAnsi="Times New Roman"/>
          <w:i/>
          <w:iCs/>
          <w:sz w:val="24"/>
          <w:szCs w:val="28"/>
        </w:rPr>
        <w:t>очень часто (≥ 1/10), часто (от ≥ 1/100 до &lt;1/10), нечасто (от ≥ 1/1000 до &lt;1/100), редко (от ≥ 1/10 000 до &lt;1 / 1000) и очень редко (&lt;1/10 000).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14"/>
        <w:gridCol w:w="3031"/>
      </w:tblGrid>
      <w:tr w:rsidR="00BD4E2A" w:rsidRPr="00F37365" w14:paraId="04A619B5" w14:textId="77777777" w:rsidTr="001628DF">
        <w:tc>
          <w:tcPr>
            <w:tcW w:w="9287" w:type="dxa"/>
            <w:gridSpan w:val="3"/>
            <w:shd w:val="clear" w:color="auto" w:fill="auto"/>
          </w:tcPr>
          <w:p w14:paraId="1FB1D787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37365">
              <w:rPr>
                <w:rFonts w:ascii="Times New Roman" w:hAnsi="Times New Roman"/>
                <w:b/>
                <w:bCs/>
              </w:rPr>
              <w:t xml:space="preserve">Побочные реакции, зарегистрированные при использовании </w:t>
            </w:r>
            <w:proofErr w:type="spellStart"/>
            <w:r w:rsidRPr="00F37365">
              <w:rPr>
                <w:rFonts w:ascii="Times New Roman" w:hAnsi="Times New Roman"/>
                <w:b/>
                <w:bCs/>
              </w:rPr>
              <w:t>иринотекана</w:t>
            </w:r>
            <w:proofErr w:type="spellEnd"/>
            <w:r w:rsidRPr="00F37365">
              <w:rPr>
                <w:rFonts w:ascii="Times New Roman" w:hAnsi="Times New Roman"/>
                <w:b/>
                <w:bCs/>
              </w:rPr>
              <w:t xml:space="preserve"> в </w:t>
            </w:r>
            <w:proofErr w:type="spellStart"/>
            <w:r w:rsidRPr="00F37365">
              <w:rPr>
                <w:rFonts w:ascii="Times New Roman" w:hAnsi="Times New Roman"/>
                <w:b/>
                <w:bCs/>
              </w:rPr>
              <w:t>монотерапии</w:t>
            </w:r>
            <w:proofErr w:type="spellEnd"/>
            <w:r w:rsidRPr="00F37365">
              <w:rPr>
                <w:rFonts w:ascii="Times New Roman" w:hAnsi="Times New Roman"/>
                <w:b/>
                <w:bCs/>
              </w:rPr>
              <w:t xml:space="preserve"> (350 мг/м</w:t>
            </w:r>
            <w:r w:rsidRPr="00F37365"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  <w:r w:rsidRPr="00F37365">
              <w:rPr>
                <w:rFonts w:ascii="Times New Roman" w:hAnsi="Times New Roman"/>
                <w:b/>
                <w:bCs/>
              </w:rPr>
              <w:t xml:space="preserve"> каждые 3 недели)</w:t>
            </w:r>
          </w:p>
        </w:tc>
      </w:tr>
      <w:tr w:rsidR="00BD4E2A" w:rsidRPr="00F37365" w14:paraId="3C8F2EDB" w14:textId="77777777" w:rsidTr="001628DF">
        <w:tc>
          <w:tcPr>
            <w:tcW w:w="3095" w:type="dxa"/>
            <w:shd w:val="clear" w:color="auto" w:fill="auto"/>
          </w:tcPr>
          <w:p w14:paraId="7334E90D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 xml:space="preserve">Системно-органная классификация по </w:t>
            </w:r>
            <w:r w:rsidRPr="00F37365">
              <w:rPr>
                <w:rFonts w:ascii="Times New Roman" w:hAnsi="Times New Roman"/>
                <w:lang w:val="en-US"/>
              </w:rPr>
              <w:t>MedDRA</w:t>
            </w:r>
          </w:p>
        </w:tc>
        <w:tc>
          <w:tcPr>
            <w:tcW w:w="3096" w:type="dxa"/>
            <w:shd w:val="clear" w:color="auto" w:fill="auto"/>
          </w:tcPr>
          <w:p w14:paraId="4FDD8FAF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37365">
              <w:rPr>
                <w:rFonts w:ascii="Times New Roman" w:hAnsi="Times New Roman"/>
                <w:lang w:val="kk-KZ"/>
              </w:rPr>
              <w:t>Частота возникновения</w:t>
            </w:r>
          </w:p>
        </w:tc>
        <w:tc>
          <w:tcPr>
            <w:tcW w:w="3096" w:type="dxa"/>
            <w:shd w:val="clear" w:color="auto" w:fill="auto"/>
          </w:tcPr>
          <w:p w14:paraId="01DDFF13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37365">
              <w:rPr>
                <w:rFonts w:ascii="Times New Roman" w:hAnsi="Times New Roman"/>
                <w:bCs/>
              </w:rPr>
              <w:t>Неблагоприятные реакции</w:t>
            </w:r>
          </w:p>
        </w:tc>
      </w:tr>
      <w:tr w:rsidR="00BD4E2A" w:rsidRPr="00F37365" w14:paraId="71F51CBD" w14:textId="77777777" w:rsidTr="001628DF">
        <w:tc>
          <w:tcPr>
            <w:tcW w:w="3095" w:type="dxa"/>
            <w:shd w:val="clear" w:color="auto" w:fill="auto"/>
          </w:tcPr>
          <w:p w14:paraId="5C054ED1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Инфекции и инвазии</w:t>
            </w:r>
          </w:p>
        </w:tc>
        <w:tc>
          <w:tcPr>
            <w:tcW w:w="3096" w:type="dxa"/>
            <w:shd w:val="clear" w:color="auto" w:fill="auto"/>
          </w:tcPr>
          <w:p w14:paraId="52AD8ECD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674C375F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Инфекция</w:t>
            </w:r>
          </w:p>
        </w:tc>
      </w:tr>
      <w:tr w:rsidR="00BD4E2A" w:rsidRPr="00F37365" w14:paraId="57AF6331" w14:textId="77777777" w:rsidTr="001628DF">
        <w:trPr>
          <w:trHeight w:val="174"/>
        </w:trPr>
        <w:tc>
          <w:tcPr>
            <w:tcW w:w="3095" w:type="dxa"/>
            <w:vMerge w:val="restart"/>
            <w:shd w:val="clear" w:color="auto" w:fill="auto"/>
          </w:tcPr>
          <w:p w14:paraId="635C67B5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Нарушения со стороны кровеносной и лимфатической системы</w:t>
            </w:r>
          </w:p>
        </w:tc>
        <w:tc>
          <w:tcPr>
            <w:tcW w:w="3096" w:type="dxa"/>
            <w:shd w:val="clear" w:color="auto" w:fill="auto"/>
          </w:tcPr>
          <w:p w14:paraId="6B037E11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000840ED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Нейтропения</w:t>
            </w:r>
          </w:p>
        </w:tc>
      </w:tr>
      <w:tr w:rsidR="00BD4E2A" w:rsidRPr="00F37365" w14:paraId="2EBE6651" w14:textId="77777777" w:rsidTr="001628DF">
        <w:trPr>
          <w:trHeight w:val="172"/>
        </w:trPr>
        <w:tc>
          <w:tcPr>
            <w:tcW w:w="3095" w:type="dxa"/>
            <w:vMerge/>
            <w:shd w:val="clear" w:color="auto" w:fill="auto"/>
          </w:tcPr>
          <w:p w14:paraId="7E7D3740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24BD81AC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15245ADC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Анемия</w:t>
            </w:r>
          </w:p>
        </w:tc>
      </w:tr>
      <w:tr w:rsidR="00BD4E2A" w:rsidRPr="00F37365" w14:paraId="65D6B5E1" w14:textId="77777777" w:rsidTr="001628DF">
        <w:trPr>
          <w:trHeight w:val="172"/>
        </w:trPr>
        <w:tc>
          <w:tcPr>
            <w:tcW w:w="3095" w:type="dxa"/>
            <w:vMerge/>
            <w:shd w:val="clear" w:color="auto" w:fill="auto"/>
          </w:tcPr>
          <w:p w14:paraId="5967F456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041568F4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446806B9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Тромбоцитопения</w:t>
            </w:r>
          </w:p>
        </w:tc>
      </w:tr>
      <w:tr w:rsidR="00BD4E2A" w:rsidRPr="00F37365" w14:paraId="18366398" w14:textId="77777777" w:rsidTr="001628DF">
        <w:trPr>
          <w:trHeight w:val="172"/>
        </w:trPr>
        <w:tc>
          <w:tcPr>
            <w:tcW w:w="3095" w:type="dxa"/>
            <w:vMerge/>
            <w:shd w:val="clear" w:color="auto" w:fill="auto"/>
          </w:tcPr>
          <w:p w14:paraId="790C6E4C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6CF05996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5BA9B29F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Фебрильная нейтропения</w:t>
            </w:r>
          </w:p>
        </w:tc>
      </w:tr>
      <w:tr w:rsidR="00BD4E2A" w:rsidRPr="00F37365" w14:paraId="16BA4456" w14:textId="77777777" w:rsidTr="001628DF">
        <w:tc>
          <w:tcPr>
            <w:tcW w:w="3095" w:type="dxa"/>
            <w:shd w:val="clear" w:color="auto" w:fill="auto"/>
          </w:tcPr>
          <w:p w14:paraId="79976BEC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Нарушения обмена веществ и питания</w:t>
            </w:r>
          </w:p>
        </w:tc>
        <w:tc>
          <w:tcPr>
            <w:tcW w:w="3096" w:type="dxa"/>
            <w:shd w:val="clear" w:color="auto" w:fill="auto"/>
          </w:tcPr>
          <w:p w14:paraId="4114354B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3F4D6220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Снижение аппетита</w:t>
            </w:r>
          </w:p>
        </w:tc>
      </w:tr>
      <w:tr w:rsidR="00BD4E2A" w:rsidRPr="00F37365" w14:paraId="1F21C5D7" w14:textId="77777777" w:rsidTr="001628DF">
        <w:tc>
          <w:tcPr>
            <w:tcW w:w="3095" w:type="dxa"/>
            <w:shd w:val="clear" w:color="auto" w:fill="auto"/>
          </w:tcPr>
          <w:p w14:paraId="02DC6180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Расстройства нервной системы</w:t>
            </w:r>
          </w:p>
        </w:tc>
        <w:tc>
          <w:tcPr>
            <w:tcW w:w="3096" w:type="dxa"/>
            <w:shd w:val="clear" w:color="auto" w:fill="auto"/>
          </w:tcPr>
          <w:p w14:paraId="5B951F33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02DACE1C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Холинергический синдром</w:t>
            </w:r>
          </w:p>
        </w:tc>
      </w:tr>
      <w:tr w:rsidR="00646122" w:rsidRPr="00F37365" w14:paraId="3901B1D7" w14:textId="77777777" w:rsidTr="001628DF">
        <w:trPr>
          <w:trHeight w:val="92"/>
        </w:trPr>
        <w:tc>
          <w:tcPr>
            <w:tcW w:w="3095" w:type="dxa"/>
            <w:vMerge w:val="restart"/>
            <w:shd w:val="clear" w:color="auto" w:fill="auto"/>
          </w:tcPr>
          <w:p w14:paraId="6DAF8F63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Желудочно-кишечные расстройства</w:t>
            </w:r>
          </w:p>
        </w:tc>
        <w:tc>
          <w:tcPr>
            <w:tcW w:w="3096" w:type="dxa"/>
            <w:shd w:val="clear" w:color="auto" w:fill="auto"/>
          </w:tcPr>
          <w:p w14:paraId="031CC859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023EA9B8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Диарея</w:t>
            </w:r>
          </w:p>
        </w:tc>
      </w:tr>
      <w:tr w:rsidR="00646122" w:rsidRPr="00F37365" w14:paraId="522A9121" w14:textId="77777777" w:rsidTr="001628DF">
        <w:trPr>
          <w:trHeight w:val="92"/>
        </w:trPr>
        <w:tc>
          <w:tcPr>
            <w:tcW w:w="3095" w:type="dxa"/>
            <w:vMerge/>
            <w:shd w:val="clear" w:color="auto" w:fill="auto"/>
          </w:tcPr>
          <w:p w14:paraId="11106636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3D2DE109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241EF1AF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Рвота</w:t>
            </w:r>
          </w:p>
        </w:tc>
      </w:tr>
      <w:tr w:rsidR="00646122" w:rsidRPr="00F37365" w14:paraId="45C04BF6" w14:textId="77777777" w:rsidTr="001628DF">
        <w:trPr>
          <w:trHeight w:val="92"/>
        </w:trPr>
        <w:tc>
          <w:tcPr>
            <w:tcW w:w="3095" w:type="dxa"/>
            <w:vMerge/>
            <w:shd w:val="clear" w:color="auto" w:fill="auto"/>
          </w:tcPr>
          <w:p w14:paraId="460E6E90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32B46068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4CE3444E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Тошнота</w:t>
            </w:r>
          </w:p>
        </w:tc>
      </w:tr>
      <w:tr w:rsidR="00646122" w:rsidRPr="00F37365" w14:paraId="4308D834" w14:textId="77777777" w:rsidTr="001628DF">
        <w:trPr>
          <w:trHeight w:val="92"/>
        </w:trPr>
        <w:tc>
          <w:tcPr>
            <w:tcW w:w="3095" w:type="dxa"/>
            <w:vMerge/>
            <w:shd w:val="clear" w:color="auto" w:fill="auto"/>
          </w:tcPr>
          <w:p w14:paraId="7D2EFE38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0EDBB317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1D723FDE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Боль в животе</w:t>
            </w:r>
          </w:p>
        </w:tc>
      </w:tr>
      <w:tr w:rsidR="00646122" w:rsidRPr="00F37365" w14:paraId="5C38446E" w14:textId="77777777" w:rsidTr="001628DF">
        <w:trPr>
          <w:trHeight w:val="92"/>
        </w:trPr>
        <w:tc>
          <w:tcPr>
            <w:tcW w:w="3095" w:type="dxa"/>
            <w:vMerge/>
            <w:shd w:val="clear" w:color="auto" w:fill="auto"/>
          </w:tcPr>
          <w:p w14:paraId="455B1157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51B51743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2B4A4B52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Запор</w:t>
            </w:r>
          </w:p>
        </w:tc>
      </w:tr>
      <w:tr w:rsidR="00BD4E2A" w:rsidRPr="00F37365" w14:paraId="677E512D" w14:textId="77777777" w:rsidTr="001628DF">
        <w:tc>
          <w:tcPr>
            <w:tcW w:w="3095" w:type="dxa"/>
            <w:shd w:val="clear" w:color="auto" w:fill="auto"/>
          </w:tcPr>
          <w:p w14:paraId="75A62047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Нарушения со стороны кожных покровов и подкожной клетчатки</w:t>
            </w:r>
          </w:p>
        </w:tc>
        <w:tc>
          <w:tcPr>
            <w:tcW w:w="3096" w:type="dxa"/>
            <w:shd w:val="clear" w:color="auto" w:fill="auto"/>
          </w:tcPr>
          <w:p w14:paraId="0131285A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55E5AF2E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Алопеция (обратимая)</w:t>
            </w:r>
          </w:p>
        </w:tc>
      </w:tr>
      <w:tr w:rsidR="00646122" w:rsidRPr="00F37365" w14:paraId="78DF37DB" w14:textId="77777777" w:rsidTr="001628DF">
        <w:trPr>
          <w:trHeight w:val="154"/>
        </w:trPr>
        <w:tc>
          <w:tcPr>
            <w:tcW w:w="3095" w:type="dxa"/>
            <w:vMerge w:val="restart"/>
            <w:shd w:val="clear" w:color="auto" w:fill="auto"/>
          </w:tcPr>
          <w:p w14:paraId="73FD0C01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Общие расстройства и состояния в месте введения</w:t>
            </w:r>
          </w:p>
        </w:tc>
        <w:tc>
          <w:tcPr>
            <w:tcW w:w="3096" w:type="dxa"/>
            <w:shd w:val="clear" w:color="auto" w:fill="auto"/>
          </w:tcPr>
          <w:p w14:paraId="4DC26857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3629B3B0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Воспаление слизистой оболочки</w:t>
            </w:r>
          </w:p>
        </w:tc>
      </w:tr>
      <w:tr w:rsidR="00646122" w:rsidRPr="00F37365" w14:paraId="1F8A8F25" w14:textId="77777777" w:rsidTr="001628DF">
        <w:trPr>
          <w:trHeight w:val="153"/>
        </w:trPr>
        <w:tc>
          <w:tcPr>
            <w:tcW w:w="3095" w:type="dxa"/>
            <w:vMerge/>
            <w:shd w:val="clear" w:color="auto" w:fill="auto"/>
          </w:tcPr>
          <w:p w14:paraId="266ED35B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04AF1B36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4CB38F3A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Лихорадка</w:t>
            </w:r>
          </w:p>
        </w:tc>
      </w:tr>
      <w:tr w:rsidR="00646122" w:rsidRPr="00F37365" w14:paraId="172F57CB" w14:textId="77777777" w:rsidTr="001628DF">
        <w:trPr>
          <w:trHeight w:val="153"/>
        </w:trPr>
        <w:tc>
          <w:tcPr>
            <w:tcW w:w="3095" w:type="dxa"/>
            <w:vMerge/>
            <w:shd w:val="clear" w:color="auto" w:fill="auto"/>
          </w:tcPr>
          <w:p w14:paraId="21A24793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69A090AA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4FDAC7C9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Астения</w:t>
            </w:r>
          </w:p>
        </w:tc>
      </w:tr>
      <w:tr w:rsidR="00646122" w:rsidRPr="00F37365" w14:paraId="7ED8019B" w14:textId="77777777" w:rsidTr="001628DF">
        <w:trPr>
          <w:trHeight w:val="59"/>
        </w:trPr>
        <w:tc>
          <w:tcPr>
            <w:tcW w:w="3095" w:type="dxa"/>
            <w:vMerge w:val="restart"/>
            <w:shd w:val="clear" w:color="auto" w:fill="auto"/>
          </w:tcPr>
          <w:p w14:paraId="0E47BE32" w14:textId="77777777" w:rsidR="00646122" w:rsidRPr="00F37365" w:rsidRDefault="002A489F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Лабораторные данные</w:t>
            </w:r>
          </w:p>
        </w:tc>
        <w:tc>
          <w:tcPr>
            <w:tcW w:w="3096" w:type="dxa"/>
            <w:shd w:val="clear" w:color="auto" w:fill="auto"/>
          </w:tcPr>
          <w:p w14:paraId="71584786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62BCC4D5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Повышение креатинина в крови</w:t>
            </w:r>
          </w:p>
        </w:tc>
      </w:tr>
      <w:tr w:rsidR="00646122" w:rsidRPr="00F37365" w14:paraId="59D75A86" w14:textId="77777777" w:rsidTr="001628DF">
        <w:trPr>
          <w:trHeight w:val="57"/>
        </w:trPr>
        <w:tc>
          <w:tcPr>
            <w:tcW w:w="3095" w:type="dxa"/>
            <w:vMerge/>
            <w:shd w:val="clear" w:color="auto" w:fill="auto"/>
          </w:tcPr>
          <w:p w14:paraId="3FC29C88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27FBE5C0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05A9B026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Повышение показателей АЛТ и АСТ</w:t>
            </w:r>
          </w:p>
        </w:tc>
      </w:tr>
      <w:tr w:rsidR="00646122" w:rsidRPr="00F37365" w14:paraId="796BCA4E" w14:textId="77777777" w:rsidTr="001628DF">
        <w:trPr>
          <w:trHeight w:val="57"/>
        </w:trPr>
        <w:tc>
          <w:tcPr>
            <w:tcW w:w="3095" w:type="dxa"/>
            <w:vMerge/>
            <w:shd w:val="clear" w:color="auto" w:fill="auto"/>
          </w:tcPr>
          <w:p w14:paraId="35B8B3C7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09D59EC1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63381433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Повышение билирубина в крови</w:t>
            </w:r>
          </w:p>
        </w:tc>
      </w:tr>
      <w:tr w:rsidR="00646122" w:rsidRPr="00F37365" w14:paraId="25DAFC8E" w14:textId="77777777" w:rsidTr="001628DF">
        <w:trPr>
          <w:trHeight w:val="57"/>
        </w:trPr>
        <w:tc>
          <w:tcPr>
            <w:tcW w:w="3095" w:type="dxa"/>
            <w:vMerge/>
            <w:shd w:val="clear" w:color="auto" w:fill="auto"/>
          </w:tcPr>
          <w:p w14:paraId="373D141D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3D396717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5E34ACEE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Повышение ЩФ в крови</w:t>
            </w:r>
          </w:p>
        </w:tc>
      </w:tr>
    </w:tbl>
    <w:p w14:paraId="5D17A21C" w14:textId="77777777" w:rsidR="00BD4E2A" w:rsidRPr="00F37365" w:rsidRDefault="00646122" w:rsidP="00471E8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F37365">
        <w:rPr>
          <w:rFonts w:ascii="Times New Roman" w:hAnsi="Times New Roman"/>
          <w:i/>
          <w:iCs/>
          <w:sz w:val="24"/>
          <w:szCs w:val="28"/>
        </w:rPr>
        <w:t xml:space="preserve">Описание избранных побочных реакций при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</w:rPr>
        <w:t>монотерапии</w:t>
      </w:r>
      <w:proofErr w:type="spellEnd"/>
    </w:p>
    <w:p w14:paraId="6EB2F3CC" w14:textId="77777777" w:rsidR="00646122" w:rsidRPr="00F37365" w:rsidRDefault="00646122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Осложненная диарея наблюдалась у 20% пациентов, соблюдающих рекомендации по терапии диареи. Из оцениваемых циклов у 14% наблюдалась осложненная диарея. Среднее время начала жидкого стула приходилось на 5-й день после инфузии.</w:t>
      </w:r>
    </w:p>
    <w:p w14:paraId="623FBAF7" w14:textId="77777777" w:rsidR="00646122" w:rsidRPr="00F37365" w:rsidRDefault="00646122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Тошнота и рвота в тяжелой форме наблюдались примерно у 10% пациентов, получавших противорвотные средства.</w:t>
      </w:r>
    </w:p>
    <w:p w14:paraId="41F47843" w14:textId="77777777" w:rsidR="00CA0E1E" w:rsidRPr="00F37365" w:rsidRDefault="00CA0E1E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lastRenderedPageBreak/>
        <w:t>Запор наблюдался у менее 10% пациентов.</w:t>
      </w:r>
    </w:p>
    <w:p w14:paraId="5AB676B5" w14:textId="77777777" w:rsidR="00CA0E1E" w:rsidRPr="00F37365" w:rsidRDefault="00CA0E1E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Нейтропения наблюдалась у 78,7% пациентов, в тяжелой форме наблюдалась (количество нейтрофилов &lt;500 клеток/мм</w:t>
      </w:r>
      <w:r w:rsidRPr="00F37365">
        <w:rPr>
          <w:rFonts w:ascii="Times New Roman" w:hAnsi="Times New Roman"/>
          <w:sz w:val="24"/>
          <w:szCs w:val="28"/>
          <w:vertAlign w:val="superscript"/>
        </w:rPr>
        <w:t>3</w:t>
      </w:r>
      <w:r w:rsidRPr="00F37365">
        <w:rPr>
          <w:rFonts w:ascii="Times New Roman" w:hAnsi="Times New Roman"/>
          <w:sz w:val="24"/>
          <w:szCs w:val="28"/>
        </w:rPr>
        <w:t>) у 22,6% пациентов. Из поддающихся оценке циклов, 18% имели количество нейтрофилов ниже 1000 клеток/мм³, включая 7,6% с числом нейтрофилов &lt;500 клеток/мм³. Полное излечение обычно достигалось к 22-му дню.</w:t>
      </w:r>
    </w:p>
    <w:p w14:paraId="24F4EBD3" w14:textId="77777777" w:rsidR="00CA0E1E" w:rsidRPr="00F37365" w:rsidRDefault="00CA0E1E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Фебрильная нейтропения отмечена у 6,2% пациентов и в 1,7% циклов.</w:t>
      </w:r>
    </w:p>
    <w:p w14:paraId="6307D0F9" w14:textId="77777777" w:rsidR="00CA0E1E" w:rsidRPr="00F37365" w:rsidRDefault="00CA0E1E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Инфекции возникали примерно у 10,3% пациентов (2,5% циклов) и были связаны с тяжелой </w:t>
      </w:r>
      <w:proofErr w:type="spellStart"/>
      <w:r w:rsidRPr="00F37365">
        <w:rPr>
          <w:rFonts w:ascii="Times New Roman" w:hAnsi="Times New Roman"/>
          <w:sz w:val="24"/>
          <w:szCs w:val="28"/>
        </w:rPr>
        <w:t>нейтропенией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примерно у 5,3% пациентов (1,1% циклов) и приводили к летальному исходу в 2 случаях.</w:t>
      </w:r>
    </w:p>
    <w:p w14:paraId="3DE8B9B2" w14:textId="77777777" w:rsidR="00CA0E1E" w:rsidRPr="00F37365" w:rsidRDefault="00CA0E1E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Анемия наблюдалась примерно у 58,7% пациентов (8% с гемоглобином &lt; 8 г/</w:t>
      </w:r>
      <w:proofErr w:type="spellStart"/>
      <w:r w:rsidRPr="00F37365">
        <w:rPr>
          <w:rFonts w:ascii="Times New Roman" w:hAnsi="Times New Roman"/>
          <w:sz w:val="24"/>
          <w:szCs w:val="28"/>
        </w:rPr>
        <w:t>дл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 0,9% с гемоглобином &lt; 6,5 г/</w:t>
      </w:r>
      <w:proofErr w:type="spellStart"/>
      <w:r w:rsidRPr="00F37365">
        <w:rPr>
          <w:rFonts w:ascii="Times New Roman" w:hAnsi="Times New Roman"/>
          <w:sz w:val="24"/>
          <w:szCs w:val="28"/>
        </w:rPr>
        <w:t>дл</w:t>
      </w:r>
      <w:proofErr w:type="spellEnd"/>
      <w:r w:rsidRPr="00F37365">
        <w:rPr>
          <w:rFonts w:ascii="Times New Roman" w:hAnsi="Times New Roman"/>
          <w:sz w:val="24"/>
          <w:szCs w:val="28"/>
        </w:rPr>
        <w:t>).</w:t>
      </w:r>
    </w:p>
    <w:p w14:paraId="2428C851" w14:textId="77777777" w:rsidR="00CA0E1E" w:rsidRPr="00F37365" w:rsidRDefault="00CA0E1E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Тромбоцитопения (&lt; 100 000 клеток/мм</w:t>
      </w:r>
      <w:r w:rsidRPr="00F37365">
        <w:rPr>
          <w:rFonts w:ascii="Times New Roman" w:hAnsi="Times New Roman"/>
          <w:sz w:val="24"/>
          <w:szCs w:val="28"/>
          <w:vertAlign w:val="superscript"/>
        </w:rPr>
        <w:t>3</w:t>
      </w:r>
      <w:r w:rsidRPr="00F37365">
        <w:rPr>
          <w:rFonts w:ascii="Times New Roman" w:hAnsi="Times New Roman"/>
          <w:sz w:val="24"/>
          <w:szCs w:val="28"/>
        </w:rPr>
        <w:t>) наблюдалась у 7,4% пациентов и 1,8% циклов с 0,9% при количестве тромбоцитов ≤ 50 000 клеток/мм</w:t>
      </w:r>
      <w:r w:rsidRPr="00F37365">
        <w:rPr>
          <w:rFonts w:ascii="Times New Roman" w:hAnsi="Times New Roman"/>
          <w:sz w:val="24"/>
          <w:szCs w:val="28"/>
          <w:vertAlign w:val="superscript"/>
        </w:rPr>
        <w:t>3</w:t>
      </w:r>
      <w:r w:rsidRPr="00F37365">
        <w:rPr>
          <w:rFonts w:ascii="Times New Roman" w:hAnsi="Times New Roman"/>
          <w:sz w:val="24"/>
          <w:szCs w:val="28"/>
        </w:rPr>
        <w:t xml:space="preserve"> и 0,2% циклов. Почти у всех пациентов к 22-му дню наступило выздоровление.</w:t>
      </w:r>
    </w:p>
    <w:p w14:paraId="4B999F6C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F37365">
        <w:rPr>
          <w:rFonts w:ascii="Times New Roman" w:hAnsi="Times New Roman"/>
          <w:i/>
          <w:iCs/>
          <w:sz w:val="24"/>
          <w:szCs w:val="28"/>
        </w:rPr>
        <w:t>Острый холинергический синдром</w:t>
      </w:r>
    </w:p>
    <w:p w14:paraId="5F85BD76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Тяжелый транзиторный острый холинергический синдром наблюдался у 9% пациентов при </w:t>
      </w:r>
      <w:proofErr w:type="spellStart"/>
      <w:r w:rsidRPr="00F37365">
        <w:rPr>
          <w:rFonts w:ascii="Times New Roman" w:hAnsi="Times New Roman"/>
          <w:sz w:val="24"/>
          <w:szCs w:val="28"/>
        </w:rPr>
        <w:t>монотерапии</w:t>
      </w:r>
      <w:proofErr w:type="spellEnd"/>
      <w:r w:rsidRPr="00F37365">
        <w:rPr>
          <w:rFonts w:ascii="Times New Roman" w:hAnsi="Times New Roman"/>
          <w:sz w:val="24"/>
          <w:szCs w:val="28"/>
        </w:rPr>
        <w:t>.</w:t>
      </w:r>
    </w:p>
    <w:p w14:paraId="28C23FCB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Астения в тяжелой форме наблюдалась у менее чем 10% пациентов, получавших </w:t>
      </w:r>
      <w:proofErr w:type="spellStart"/>
      <w:r w:rsidRPr="00F37365">
        <w:rPr>
          <w:rFonts w:ascii="Times New Roman" w:hAnsi="Times New Roman"/>
          <w:sz w:val="24"/>
          <w:szCs w:val="28"/>
        </w:rPr>
        <w:t>монотерапию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. Причинно-следственная связь с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не была четко установлена.</w:t>
      </w:r>
    </w:p>
    <w:p w14:paraId="3F16261D" w14:textId="77777777" w:rsidR="00CA0E1E" w:rsidRPr="00F37365" w:rsidRDefault="002C0671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Лихорадка</w:t>
      </w:r>
      <w:r w:rsidR="00CA0E1E" w:rsidRPr="00F37365">
        <w:rPr>
          <w:rFonts w:ascii="Times New Roman" w:hAnsi="Times New Roman"/>
          <w:sz w:val="24"/>
          <w:szCs w:val="28"/>
        </w:rPr>
        <w:t xml:space="preserve"> при отсутствии инфекции и без сопутствующей тяжелой </w:t>
      </w:r>
      <w:proofErr w:type="spellStart"/>
      <w:r w:rsidR="00CA0E1E" w:rsidRPr="00F37365">
        <w:rPr>
          <w:rFonts w:ascii="Times New Roman" w:hAnsi="Times New Roman"/>
          <w:sz w:val="24"/>
          <w:szCs w:val="28"/>
        </w:rPr>
        <w:t>нейтропении</w:t>
      </w:r>
      <w:proofErr w:type="spellEnd"/>
      <w:r w:rsidR="00CA0E1E" w:rsidRPr="00F37365">
        <w:rPr>
          <w:rFonts w:ascii="Times New Roman" w:hAnsi="Times New Roman"/>
          <w:sz w:val="24"/>
          <w:szCs w:val="28"/>
        </w:rPr>
        <w:t xml:space="preserve"> наблюдалась у 12% пациентов при </w:t>
      </w:r>
      <w:proofErr w:type="spellStart"/>
      <w:r w:rsidR="00CA0E1E" w:rsidRPr="00F37365">
        <w:rPr>
          <w:rFonts w:ascii="Times New Roman" w:hAnsi="Times New Roman"/>
          <w:sz w:val="24"/>
          <w:szCs w:val="28"/>
        </w:rPr>
        <w:t>монотерапии</w:t>
      </w:r>
      <w:proofErr w:type="spellEnd"/>
      <w:r w:rsidR="00CA0E1E" w:rsidRPr="00F37365">
        <w:rPr>
          <w:rFonts w:ascii="Times New Roman" w:hAnsi="Times New Roman"/>
          <w:sz w:val="24"/>
          <w:szCs w:val="28"/>
        </w:rPr>
        <w:t>.</w:t>
      </w:r>
    </w:p>
    <w:p w14:paraId="4FC0F86E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F37365">
        <w:rPr>
          <w:rFonts w:ascii="Times New Roman" w:hAnsi="Times New Roman"/>
          <w:i/>
          <w:iCs/>
          <w:sz w:val="24"/>
          <w:szCs w:val="28"/>
        </w:rPr>
        <w:t>Лабораторные исследования</w:t>
      </w:r>
    </w:p>
    <w:p w14:paraId="39078242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Преходящее и умеренное повышение сывороточных уровней трансаминаз, щелочной фосфатазы или билирубина наблюдалось у 9,2%, 8,1% и 1,8% пациентов соответственно при отсутствии прогрессирующего метастаза в печени. Преходящее и умеренное повышение уровня креатинина в сыворотке крови наблюдалось у 7,3% пациентов.</w:t>
      </w:r>
    </w:p>
    <w:p w14:paraId="701CDFD6" w14:textId="77777777" w:rsidR="00CA0E1E" w:rsidRPr="00F37365" w:rsidRDefault="00CA0E1E" w:rsidP="00471E8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F37365">
        <w:rPr>
          <w:rFonts w:ascii="Times New Roman" w:hAnsi="Times New Roman"/>
          <w:i/>
          <w:iCs/>
          <w:sz w:val="24"/>
          <w:szCs w:val="28"/>
        </w:rPr>
        <w:t>Комбинированная терапия</w:t>
      </w:r>
    </w:p>
    <w:p w14:paraId="1EC407FC" w14:textId="77777777" w:rsidR="00CA0E1E" w:rsidRPr="00F37365" w:rsidRDefault="00CA0E1E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Побочные реакции, подробно описанные в данном разделе, относятся к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иринотекану</w:t>
      </w:r>
      <w:proofErr w:type="spellEnd"/>
      <w:r w:rsidRPr="00F37365">
        <w:rPr>
          <w:rFonts w:ascii="Times New Roman" w:hAnsi="Times New Roman"/>
          <w:sz w:val="24"/>
          <w:szCs w:val="28"/>
        </w:rPr>
        <w:t>.</w:t>
      </w:r>
    </w:p>
    <w:p w14:paraId="6173101B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Доказательств того, что на профиль безопасности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иринотекана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влияет </w:t>
      </w:r>
      <w:proofErr w:type="spellStart"/>
      <w:r w:rsidRPr="00F37365">
        <w:rPr>
          <w:rFonts w:ascii="Times New Roman" w:hAnsi="Times New Roman"/>
          <w:sz w:val="24"/>
          <w:szCs w:val="28"/>
        </w:rPr>
        <w:t>цетуксимаб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или наоборот</w:t>
      </w:r>
      <w:r w:rsidR="00385750" w:rsidRPr="00F37365">
        <w:rPr>
          <w:rFonts w:ascii="Times New Roman" w:hAnsi="Times New Roman"/>
          <w:sz w:val="24"/>
          <w:szCs w:val="28"/>
        </w:rPr>
        <w:t>, не имеется</w:t>
      </w:r>
      <w:r w:rsidRPr="00F37365">
        <w:rPr>
          <w:rFonts w:ascii="Times New Roman" w:hAnsi="Times New Roman"/>
          <w:sz w:val="24"/>
          <w:szCs w:val="28"/>
        </w:rPr>
        <w:t xml:space="preserve">. В комбинации с </w:t>
      </w:r>
      <w:proofErr w:type="spellStart"/>
      <w:r w:rsidR="00385750" w:rsidRPr="00F37365">
        <w:rPr>
          <w:rFonts w:ascii="Times New Roman" w:hAnsi="Times New Roman"/>
          <w:sz w:val="24"/>
          <w:szCs w:val="28"/>
        </w:rPr>
        <w:t>ц</w:t>
      </w:r>
      <w:r w:rsidRPr="00F37365">
        <w:rPr>
          <w:rFonts w:ascii="Times New Roman" w:hAnsi="Times New Roman"/>
          <w:sz w:val="24"/>
          <w:szCs w:val="28"/>
        </w:rPr>
        <w:t>етуксимабом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сообщалось о дополнительных нежелательных эффектах, ожидаемых при применении </w:t>
      </w:r>
      <w:proofErr w:type="spellStart"/>
      <w:r w:rsidRPr="00F37365">
        <w:rPr>
          <w:rFonts w:ascii="Times New Roman" w:hAnsi="Times New Roman"/>
          <w:sz w:val="24"/>
          <w:szCs w:val="28"/>
        </w:rPr>
        <w:t>цетуксимаба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(в </w:t>
      </w:r>
      <w:r w:rsidR="00385750" w:rsidRPr="00F37365">
        <w:rPr>
          <w:rFonts w:ascii="Times New Roman" w:hAnsi="Times New Roman"/>
          <w:sz w:val="24"/>
          <w:szCs w:val="28"/>
        </w:rPr>
        <w:t>виде</w:t>
      </w:r>
      <w:r w:rsidRPr="00F37365">
        <w:rPr>
          <w:rFonts w:ascii="Times New Roman" w:hAnsi="Times New Roman"/>
          <w:sz w:val="24"/>
          <w:szCs w:val="28"/>
        </w:rPr>
        <w:t xml:space="preserve"> угревой сыпи 88%).</w:t>
      </w:r>
    </w:p>
    <w:p w14:paraId="163DD98B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Нежелательные  реакции, зарегистрированные у пациентов, получавших </w:t>
      </w:r>
      <w:proofErr w:type="spellStart"/>
      <w:r w:rsidRPr="00F37365">
        <w:rPr>
          <w:rFonts w:ascii="Times New Roman" w:hAnsi="Times New Roman"/>
          <w:sz w:val="24"/>
          <w:szCs w:val="28"/>
        </w:rPr>
        <w:t>капецитабин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 сочетании с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 дополнение к тем, </w:t>
      </w:r>
      <w:r w:rsidR="00385750" w:rsidRPr="00F37365">
        <w:rPr>
          <w:rFonts w:ascii="Times New Roman" w:hAnsi="Times New Roman"/>
          <w:sz w:val="24"/>
          <w:szCs w:val="28"/>
        </w:rPr>
        <w:t>что</w:t>
      </w:r>
      <w:r w:rsidRPr="00F37365">
        <w:rPr>
          <w:rFonts w:ascii="Times New Roman" w:hAnsi="Times New Roman"/>
          <w:sz w:val="24"/>
          <w:szCs w:val="28"/>
        </w:rPr>
        <w:t xml:space="preserve"> наблюдались при </w:t>
      </w:r>
      <w:proofErr w:type="spellStart"/>
      <w:r w:rsidRPr="00F37365">
        <w:rPr>
          <w:rFonts w:ascii="Times New Roman" w:hAnsi="Times New Roman"/>
          <w:sz w:val="24"/>
          <w:szCs w:val="28"/>
        </w:rPr>
        <w:t>монотерапии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F37365">
        <w:rPr>
          <w:rFonts w:ascii="Times New Roman" w:hAnsi="Times New Roman"/>
          <w:sz w:val="24"/>
          <w:szCs w:val="28"/>
        </w:rPr>
        <w:t>капецитабином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или наблюдались с более высокой частотой по сравнению с </w:t>
      </w:r>
      <w:proofErr w:type="spellStart"/>
      <w:r w:rsidRPr="00F37365">
        <w:rPr>
          <w:rFonts w:ascii="Times New Roman" w:hAnsi="Times New Roman"/>
          <w:sz w:val="24"/>
          <w:szCs w:val="28"/>
        </w:rPr>
        <w:t>монотерапией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F37365">
        <w:rPr>
          <w:rFonts w:ascii="Times New Roman" w:hAnsi="Times New Roman"/>
          <w:sz w:val="24"/>
          <w:szCs w:val="28"/>
        </w:rPr>
        <w:t>капецитабином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, включают: очень частые побочные реакции всех степеней: тромбоз/эмболия; Общие побочные реакции всех степеней: реакция гиперчувствительности, ишемия/инфаркт </w:t>
      </w:r>
      <w:r w:rsidR="00385750" w:rsidRPr="00F37365">
        <w:rPr>
          <w:rFonts w:ascii="Times New Roman" w:hAnsi="Times New Roman"/>
          <w:sz w:val="24"/>
          <w:szCs w:val="28"/>
        </w:rPr>
        <w:t>миокарда</w:t>
      </w:r>
      <w:r w:rsidRPr="00F37365">
        <w:rPr>
          <w:rFonts w:ascii="Times New Roman" w:hAnsi="Times New Roman"/>
          <w:sz w:val="24"/>
          <w:szCs w:val="28"/>
        </w:rPr>
        <w:t xml:space="preserve">; Частые </w:t>
      </w:r>
      <w:r w:rsidR="00385750" w:rsidRPr="00F37365">
        <w:rPr>
          <w:rFonts w:ascii="Times New Roman" w:hAnsi="Times New Roman"/>
          <w:sz w:val="24"/>
          <w:szCs w:val="28"/>
        </w:rPr>
        <w:t>побочные</w:t>
      </w:r>
      <w:r w:rsidRPr="00F37365">
        <w:rPr>
          <w:rFonts w:ascii="Times New Roman" w:hAnsi="Times New Roman"/>
          <w:sz w:val="24"/>
          <w:szCs w:val="28"/>
        </w:rPr>
        <w:t xml:space="preserve"> реакции на лекарств</w:t>
      </w:r>
      <w:r w:rsidR="00385750" w:rsidRPr="00F37365">
        <w:rPr>
          <w:rFonts w:ascii="Times New Roman" w:hAnsi="Times New Roman"/>
          <w:sz w:val="24"/>
          <w:szCs w:val="28"/>
        </w:rPr>
        <w:t>енные средства</w:t>
      </w:r>
      <w:r w:rsidRPr="00F37365">
        <w:rPr>
          <w:rFonts w:ascii="Times New Roman" w:hAnsi="Times New Roman"/>
          <w:sz w:val="24"/>
          <w:szCs w:val="28"/>
        </w:rPr>
        <w:t xml:space="preserve"> 3 и 4 степени: фебрильная нейтропения.</w:t>
      </w:r>
    </w:p>
    <w:p w14:paraId="5DCF5507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Побочные</w:t>
      </w:r>
      <w:r w:rsidR="00385750" w:rsidRPr="00F37365">
        <w:rPr>
          <w:rFonts w:ascii="Times New Roman" w:hAnsi="Times New Roman"/>
          <w:sz w:val="24"/>
          <w:szCs w:val="28"/>
        </w:rPr>
        <w:t xml:space="preserve"> эффекты на</w:t>
      </w:r>
      <w:r w:rsidRPr="00F37365">
        <w:rPr>
          <w:rFonts w:ascii="Times New Roman" w:hAnsi="Times New Roman"/>
          <w:sz w:val="24"/>
          <w:szCs w:val="28"/>
        </w:rPr>
        <w:t xml:space="preserve"> лекарственные </w:t>
      </w:r>
      <w:r w:rsidR="00385750" w:rsidRPr="00F37365">
        <w:rPr>
          <w:rFonts w:ascii="Times New Roman" w:hAnsi="Times New Roman"/>
          <w:sz w:val="24"/>
          <w:szCs w:val="28"/>
        </w:rPr>
        <w:t>средства</w:t>
      </w:r>
      <w:r w:rsidRPr="00F37365">
        <w:rPr>
          <w:rFonts w:ascii="Times New Roman" w:hAnsi="Times New Roman"/>
          <w:sz w:val="24"/>
          <w:szCs w:val="28"/>
        </w:rPr>
        <w:t xml:space="preserve"> 3-й и 4-й степени, отмеченные у пациентов, получавших </w:t>
      </w:r>
      <w:proofErr w:type="spellStart"/>
      <w:r w:rsidR="00385750" w:rsidRPr="00F37365">
        <w:rPr>
          <w:rFonts w:ascii="Times New Roman" w:hAnsi="Times New Roman"/>
          <w:sz w:val="24"/>
          <w:szCs w:val="28"/>
        </w:rPr>
        <w:t>к</w:t>
      </w:r>
      <w:r w:rsidRPr="00F37365">
        <w:rPr>
          <w:rFonts w:ascii="Times New Roman" w:hAnsi="Times New Roman"/>
          <w:sz w:val="24"/>
          <w:szCs w:val="28"/>
        </w:rPr>
        <w:t>апецитабин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 комбинации с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 </w:t>
      </w:r>
      <w:proofErr w:type="spellStart"/>
      <w:r w:rsidRPr="00F37365">
        <w:rPr>
          <w:rFonts w:ascii="Times New Roman" w:hAnsi="Times New Roman"/>
          <w:sz w:val="24"/>
          <w:szCs w:val="28"/>
        </w:rPr>
        <w:t>бевацизумабом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 дополнение к тем, </w:t>
      </w:r>
      <w:r w:rsidR="00385750" w:rsidRPr="00F37365">
        <w:rPr>
          <w:rFonts w:ascii="Times New Roman" w:hAnsi="Times New Roman"/>
          <w:sz w:val="24"/>
          <w:szCs w:val="28"/>
        </w:rPr>
        <w:t>что</w:t>
      </w:r>
      <w:r w:rsidRPr="00F37365">
        <w:rPr>
          <w:rFonts w:ascii="Times New Roman" w:hAnsi="Times New Roman"/>
          <w:sz w:val="24"/>
          <w:szCs w:val="28"/>
        </w:rPr>
        <w:t xml:space="preserve"> наблюдались при </w:t>
      </w:r>
      <w:proofErr w:type="spellStart"/>
      <w:r w:rsidRPr="00F37365">
        <w:rPr>
          <w:rFonts w:ascii="Times New Roman" w:hAnsi="Times New Roman"/>
          <w:sz w:val="24"/>
          <w:szCs w:val="28"/>
        </w:rPr>
        <w:t>монотерапии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385750" w:rsidRPr="00F37365">
        <w:rPr>
          <w:rFonts w:ascii="Times New Roman" w:hAnsi="Times New Roman"/>
          <w:sz w:val="24"/>
          <w:szCs w:val="28"/>
        </w:rPr>
        <w:t>к</w:t>
      </w:r>
      <w:r w:rsidRPr="00F37365">
        <w:rPr>
          <w:rFonts w:ascii="Times New Roman" w:hAnsi="Times New Roman"/>
          <w:sz w:val="24"/>
          <w:szCs w:val="28"/>
        </w:rPr>
        <w:t>апецитабином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или наблюдались с более высокой частотой по сравнению с </w:t>
      </w:r>
      <w:proofErr w:type="spellStart"/>
      <w:r w:rsidRPr="00F37365">
        <w:rPr>
          <w:rFonts w:ascii="Times New Roman" w:hAnsi="Times New Roman"/>
          <w:sz w:val="24"/>
          <w:szCs w:val="28"/>
        </w:rPr>
        <w:t>монотерапией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385750" w:rsidRPr="00F37365">
        <w:rPr>
          <w:rFonts w:ascii="Times New Roman" w:hAnsi="Times New Roman"/>
          <w:sz w:val="24"/>
          <w:szCs w:val="28"/>
        </w:rPr>
        <w:t>к</w:t>
      </w:r>
      <w:r w:rsidRPr="00F37365">
        <w:rPr>
          <w:rFonts w:ascii="Times New Roman" w:hAnsi="Times New Roman"/>
          <w:sz w:val="24"/>
          <w:szCs w:val="28"/>
        </w:rPr>
        <w:t>апецитабином</w:t>
      </w:r>
      <w:proofErr w:type="spellEnd"/>
      <w:r w:rsidRPr="00F37365">
        <w:rPr>
          <w:rFonts w:ascii="Times New Roman" w:hAnsi="Times New Roman"/>
          <w:sz w:val="24"/>
          <w:szCs w:val="28"/>
        </w:rPr>
        <w:t>, включают: общие побочные</w:t>
      </w:r>
      <w:r w:rsidR="00385750" w:rsidRPr="00F37365">
        <w:rPr>
          <w:rFonts w:ascii="Times New Roman" w:hAnsi="Times New Roman"/>
          <w:sz w:val="24"/>
          <w:szCs w:val="28"/>
        </w:rPr>
        <w:t xml:space="preserve"> эффекты на</w:t>
      </w:r>
      <w:r w:rsidRPr="00F37365">
        <w:rPr>
          <w:rFonts w:ascii="Times New Roman" w:hAnsi="Times New Roman"/>
          <w:sz w:val="24"/>
          <w:szCs w:val="28"/>
        </w:rPr>
        <w:t xml:space="preserve"> лекарственные </w:t>
      </w:r>
      <w:r w:rsidR="00385750" w:rsidRPr="00F37365">
        <w:rPr>
          <w:rFonts w:ascii="Times New Roman" w:hAnsi="Times New Roman"/>
          <w:sz w:val="24"/>
          <w:szCs w:val="28"/>
        </w:rPr>
        <w:t>средства</w:t>
      </w:r>
      <w:r w:rsidRPr="00F37365">
        <w:rPr>
          <w:rFonts w:ascii="Times New Roman" w:hAnsi="Times New Roman"/>
          <w:sz w:val="24"/>
          <w:szCs w:val="28"/>
        </w:rPr>
        <w:t xml:space="preserve"> 3-й и 4-й степени: </w:t>
      </w:r>
      <w:proofErr w:type="spellStart"/>
      <w:r w:rsidRPr="00F37365">
        <w:rPr>
          <w:rFonts w:ascii="Times New Roman" w:hAnsi="Times New Roman"/>
          <w:sz w:val="24"/>
          <w:szCs w:val="28"/>
        </w:rPr>
        <w:t>нейтропению</w:t>
      </w:r>
      <w:proofErr w:type="spellEnd"/>
      <w:r w:rsidRPr="00F37365">
        <w:rPr>
          <w:rFonts w:ascii="Times New Roman" w:hAnsi="Times New Roman"/>
          <w:sz w:val="24"/>
          <w:szCs w:val="28"/>
        </w:rPr>
        <w:t>, тромбоз/эмболию, гипертонию и ишемию</w:t>
      </w:r>
      <w:r w:rsidR="00385750" w:rsidRPr="00F37365">
        <w:rPr>
          <w:rFonts w:ascii="Times New Roman" w:hAnsi="Times New Roman"/>
          <w:sz w:val="24"/>
          <w:szCs w:val="28"/>
        </w:rPr>
        <w:t>/инфаркт</w:t>
      </w:r>
      <w:r w:rsidRPr="00F37365">
        <w:rPr>
          <w:rFonts w:ascii="Times New Roman" w:hAnsi="Times New Roman"/>
          <w:sz w:val="24"/>
          <w:szCs w:val="28"/>
        </w:rPr>
        <w:t xml:space="preserve"> </w:t>
      </w:r>
      <w:r w:rsidR="00385750" w:rsidRPr="00F37365">
        <w:rPr>
          <w:rFonts w:ascii="Times New Roman" w:hAnsi="Times New Roman"/>
          <w:sz w:val="24"/>
          <w:szCs w:val="28"/>
        </w:rPr>
        <w:t>миокарда.</w:t>
      </w:r>
    </w:p>
    <w:p w14:paraId="75FDDBD6" w14:textId="77777777" w:rsidR="00385750" w:rsidRPr="00F37365" w:rsidRDefault="00EA6017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Артериальная гипертензия 3 степени являлась основным значительным риском, связанным с добавлением </w:t>
      </w:r>
      <w:proofErr w:type="spellStart"/>
      <w:r w:rsidRPr="00F37365">
        <w:rPr>
          <w:rFonts w:ascii="Times New Roman" w:hAnsi="Times New Roman"/>
          <w:sz w:val="24"/>
          <w:szCs w:val="28"/>
        </w:rPr>
        <w:t>бевацизумаба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к </w:t>
      </w:r>
      <w:proofErr w:type="spellStart"/>
      <w:r w:rsidRPr="00F37365">
        <w:rPr>
          <w:rFonts w:ascii="Times New Roman" w:hAnsi="Times New Roman"/>
          <w:sz w:val="24"/>
          <w:szCs w:val="28"/>
        </w:rPr>
        <w:t>болюсному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введению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иринотекана</w:t>
      </w:r>
      <w:proofErr w:type="spellEnd"/>
      <w:r w:rsidRPr="00F37365">
        <w:rPr>
          <w:rFonts w:ascii="Times New Roman" w:hAnsi="Times New Roman"/>
          <w:sz w:val="24"/>
          <w:szCs w:val="28"/>
        </w:rPr>
        <w:t>/</w:t>
      </w:r>
      <w:r w:rsidR="00696EF0" w:rsidRPr="00F37365">
        <w:rPr>
          <w:rFonts w:ascii="Times New Roman" w:hAnsi="Times New Roman"/>
          <w:sz w:val="24"/>
          <w:szCs w:val="28"/>
        </w:rPr>
        <w:t>5-</w:t>
      </w:r>
      <w:r w:rsidRPr="00F37365">
        <w:rPr>
          <w:rFonts w:ascii="Times New Roman" w:hAnsi="Times New Roman"/>
          <w:sz w:val="24"/>
          <w:szCs w:val="28"/>
        </w:rPr>
        <w:t>флюороурацила/фоли</w:t>
      </w:r>
      <w:r w:rsidR="00696EF0" w:rsidRPr="00F37365">
        <w:rPr>
          <w:rFonts w:ascii="Times New Roman" w:hAnsi="Times New Roman"/>
          <w:sz w:val="24"/>
          <w:szCs w:val="28"/>
        </w:rPr>
        <w:t>е</w:t>
      </w:r>
      <w:r w:rsidRPr="00F37365">
        <w:rPr>
          <w:rFonts w:ascii="Times New Roman" w:hAnsi="Times New Roman"/>
          <w:sz w:val="24"/>
          <w:szCs w:val="28"/>
        </w:rPr>
        <w:t xml:space="preserve">вой кислоты. Кроме того, наблюдалось небольшое увеличение нежелательных эффектов химиотерапии 3/4 степени, сопровождающиеся диареей и </w:t>
      </w:r>
      <w:r w:rsidRPr="00F37365">
        <w:rPr>
          <w:rFonts w:ascii="Times New Roman" w:hAnsi="Times New Roman"/>
          <w:sz w:val="24"/>
          <w:szCs w:val="28"/>
        </w:rPr>
        <w:lastRenderedPageBreak/>
        <w:t xml:space="preserve">лейкопенией при использовании данного режима, по сравнению с пациентами, получавшими </w:t>
      </w:r>
      <w:proofErr w:type="spellStart"/>
      <w:r w:rsidRPr="00F37365">
        <w:rPr>
          <w:rFonts w:ascii="Times New Roman" w:hAnsi="Times New Roman"/>
          <w:sz w:val="24"/>
          <w:szCs w:val="28"/>
        </w:rPr>
        <w:t>болюсный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прием с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иринотеканом</w:t>
      </w:r>
      <w:proofErr w:type="spellEnd"/>
      <w:r w:rsidRPr="00F37365">
        <w:rPr>
          <w:rFonts w:ascii="Times New Roman" w:hAnsi="Times New Roman"/>
          <w:sz w:val="24"/>
          <w:szCs w:val="28"/>
        </w:rPr>
        <w:t>/</w:t>
      </w:r>
      <w:r w:rsidR="00696EF0" w:rsidRPr="00F37365">
        <w:rPr>
          <w:rFonts w:ascii="Times New Roman" w:hAnsi="Times New Roman"/>
          <w:sz w:val="24"/>
          <w:szCs w:val="28"/>
        </w:rPr>
        <w:t>5-</w:t>
      </w:r>
      <w:r w:rsidRPr="00F37365">
        <w:rPr>
          <w:rFonts w:ascii="Times New Roman" w:hAnsi="Times New Roman"/>
          <w:sz w:val="24"/>
          <w:szCs w:val="28"/>
        </w:rPr>
        <w:t>флюороурацилом/фоли</w:t>
      </w:r>
      <w:r w:rsidR="00696EF0" w:rsidRPr="00F37365">
        <w:rPr>
          <w:rFonts w:ascii="Times New Roman" w:hAnsi="Times New Roman"/>
          <w:sz w:val="24"/>
          <w:szCs w:val="28"/>
        </w:rPr>
        <w:t>е</w:t>
      </w:r>
      <w:r w:rsidRPr="00F37365">
        <w:rPr>
          <w:rFonts w:ascii="Times New Roman" w:hAnsi="Times New Roman"/>
          <w:sz w:val="24"/>
          <w:szCs w:val="28"/>
        </w:rPr>
        <w:t xml:space="preserve">вой кислотой. </w:t>
      </w:r>
    </w:p>
    <w:p w14:paraId="26E788F8" w14:textId="77777777" w:rsidR="00EA6017" w:rsidRPr="00F37365" w:rsidRDefault="00EA6017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F37365">
        <w:rPr>
          <w:rFonts w:ascii="Times New Roman" w:hAnsi="Times New Roman"/>
          <w:sz w:val="24"/>
          <w:szCs w:val="28"/>
        </w:rPr>
        <w:t>Иринотекан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изучался в сочетании с </w:t>
      </w:r>
      <w:r w:rsidR="00696EF0" w:rsidRPr="00F37365">
        <w:rPr>
          <w:rFonts w:ascii="Times New Roman" w:hAnsi="Times New Roman"/>
          <w:sz w:val="24"/>
          <w:szCs w:val="28"/>
        </w:rPr>
        <w:t>5-</w:t>
      </w:r>
      <w:r w:rsidRPr="00F37365">
        <w:rPr>
          <w:rFonts w:ascii="Times New Roman" w:hAnsi="Times New Roman"/>
          <w:sz w:val="24"/>
          <w:szCs w:val="28"/>
        </w:rPr>
        <w:t>флюороурацилом/фоли</w:t>
      </w:r>
      <w:r w:rsidR="00696EF0" w:rsidRPr="00F37365">
        <w:rPr>
          <w:rFonts w:ascii="Times New Roman" w:hAnsi="Times New Roman"/>
          <w:sz w:val="24"/>
          <w:szCs w:val="28"/>
        </w:rPr>
        <w:t>е</w:t>
      </w:r>
      <w:r w:rsidRPr="00F37365">
        <w:rPr>
          <w:rFonts w:ascii="Times New Roman" w:hAnsi="Times New Roman"/>
          <w:sz w:val="24"/>
          <w:szCs w:val="28"/>
        </w:rPr>
        <w:t xml:space="preserve">вой кислотой при метастатическом </w:t>
      </w:r>
      <w:proofErr w:type="spellStart"/>
      <w:r w:rsidRPr="00F37365">
        <w:rPr>
          <w:rFonts w:ascii="Times New Roman" w:hAnsi="Times New Roman"/>
          <w:sz w:val="24"/>
          <w:szCs w:val="28"/>
        </w:rPr>
        <w:t>колоректальном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раке.</w:t>
      </w:r>
    </w:p>
    <w:p w14:paraId="1B7E5F0C" w14:textId="77777777" w:rsidR="00385750" w:rsidRPr="00F37365" w:rsidRDefault="00EA6017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Данные по безопасности побочных реакций, полученные в ходе клинических исследований, демонстрируют очень часто наблюдаемые побочные эффекты 3 или 4 степени, возможно или вероятно связанные с нарушениями в кровеносной и лимфатической системе, желудочно-кишечными расстройствами, а также нарушениями кожных покровов и подкожной клетчатки по системно-органной классификации по </w:t>
      </w:r>
      <w:proofErr w:type="spellStart"/>
      <w:r w:rsidRPr="00F37365">
        <w:rPr>
          <w:rFonts w:ascii="Times New Roman" w:hAnsi="Times New Roman"/>
          <w:sz w:val="24"/>
          <w:szCs w:val="28"/>
        </w:rPr>
        <w:t>MedDRA</w:t>
      </w:r>
      <w:proofErr w:type="spellEnd"/>
      <w:r w:rsidRPr="00F37365">
        <w:rPr>
          <w:rFonts w:ascii="Times New Roman" w:hAnsi="Times New Roman"/>
          <w:sz w:val="24"/>
          <w:szCs w:val="28"/>
        </w:rPr>
        <w:t>.</w:t>
      </w:r>
    </w:p>
    <w:p w14:paraId="5A1117BD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Следующие побочные реакции, считаю</w:t>
      </w:r>
      <w:r w:rsidR="00385750" w:rsidRPr="00F37365">
        <w:rPr>
          <w:rFonts w:ascii="Times New Roman" w:hAnsi="Times New Roman"/>
          <w:sz w:val="24"/>
          <w:szCs w:val="28"/>
        </w:rPr>
        <w:t>щиеся</w:t>
      </w:r>
      <w:r w:rsidRPr="00F37365">
        <w:rPr>
          <w:rFonts w:ascii="Times New Roman" w:hAnsi="Times New Roman"/>
          <w:sz w:val="24"/>
          <w:szCs w:val="28"/>
        </w:rPr>
        <w:t xml:space="preserve"> возможно или вероятно связанными с приемом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иринотекана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, были зарегистрированы у 765 пациентов </w:t>
      </w:r>
      <w:r w:rsidR="00385750" w:rsidRPr="00F37365">
        <w:rPr>
          <w:rFonts w:ascii="Times New Roman" w:hAnsi="Times New Roman"/>
          <w:sz w:val="24"/>
          <w:szCs w:val="28"/>
        </w:rPr>
        <w:t>при</w:t>
      </w:r>
      <w:r w:rsidRPr="00F373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F37365">
        <w:rPr>
          <w:rFonts w:ascii="Times New Roman" w:hAnsi="Times New Roman"/>
          <w:sz w:val="24"/>
          <w:szCs w:val="28"/>
        </w:rPr>
        <w:t>монотерапии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 рекомендуемой дозе 350 мг/м</w:t>
      </w:r>
      <w:r w:rsidRPr="00F37365">
        <w:rPr>
          <w:rFonts w:ascii="Times New Roman" w:hAnsi="Times New Roman"/>
          <w:sz w:val="24"/>
          <w:szCs w:val="28"/>
          <w:vertAlign w:val="superscript"/>
        </w:rPr>
        <w:t>2</w:t>
      </w:r>
      <w:r w:rsidRPr="00F37365">
        <w:rPr>
          <w:rFonts w:ascii="Times New Roman" w:hAnsi="Times New Roman"/>
          <w:sz w:val="24"/>
          <w:szCs w:val="28"/>
        </w:rPr>
        <w:t xml:space="preserve"> и у 145 пациентов, получавших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 комбинированной терапии </w:t>
      </w:r>
      <w:r w:rsidR="00385750" w:rsidRPr="00F37365">
        <w:rPr>
          <w:rFonts w:ascii="Times New Roman" w:hAnsi="Times New Roman"/>
          <w:sz w:val="24"/>
          <w:szCs w:val="28"/>
        </w:rPr>
        <w:t xml:space="preserve">с </w:t>
      </w:r>
      <w:r w:rsidR="00A108ED" w:rsidRPr="00F37365">
        <w:rPr>
          <w:rFonts w:ascii="Times New Roman" w:hAnsi="Times New Roman"/>
          <w:sz w:val="24"/>
          <w:szCs w:val="28"/>
        </w:rPr>
        <w:t>5-</w:t>
      </w:r>
      <w:r w:rsidR="00385750" w:rsidRPr="00F37365">
        <w:rPr>
          <w:rFonts w:ascii="Times New Roman" w:hAnsi="Times New Roman"/>
          <w:sz w:val="24"/>
          <w:szCs w:val="28"/>
        </w:rPr>
        <w:t>флюороурацилом</w:t>
      </w:r>
      <w:r w:rsidRPr="00F37365">
        <w:rPr>
          <w:rFonts w:ascii="Times New Roman" w:hAnsi="Times New Roman"/>
          <w:sz w:val="24"/>
          <w:szCs w:val="28"/>
        </w:rPr>
        <w:t>/фол</w:t>
      </w:r>
      <w:r w:rsidR="00385750" w:rsidRPr="00F37365">
        <w:rPr>
          <w:rFonts w:ascii="Times New Roman" w:hAnsi="Times New Roman"/>
          <w:sz w:val="24"/>
          <w:szCs w:val="28"/>
        </w:rPr>
        <w:t>и</w:t>
      </w:r>
      <w:r w:rsidR="00A108ED" w:rsidRPr="00F37365">
        <w:rPr>
          <w:rFonts w:ascii="Times New Roman" w:hAnsi="Times New Roman"/>
          <w:sz w:val="24"/>
          <w:szCs w:val="28"/>
        </w:rPr>
        <w:t>е</w:t>
      </w:r>
      <w:r w:rsidR="00385750" w:rsidRPr="00F37365">
        <w:rPr>
          <w:rFonts w:ascii="Times New Roman" w:hAnsi="Times New Roman"/>
          <w:sz w:val="24"/>
          <w:szCs w:val="28"/>
        </w:rPr>
        <w:t>вой</w:t>
      </w:r>
      <w:r w:rsidRPr="00F37365">
        <w:rPr>
          <w:rFonts w:ascii="Times New Roman" w:hAnsi="Times New Roman"/>
          <w:sz w:val="24"/>
          <w:szCs w:val="28"/>
        </w:rPr>
        <w:t xml:space="preserve"> кислотой каждые две недели в рекомендуемой дозе 180 мг/м</w:t>
      </w:r>
      <w:r w:rsidRPr="00F37365">
        <w:rPr>
          <w:rFonts w:ascii="Times New Roman" w:hAnsi="Times New Roman"/>
          <w:sz w:val="24"/>
          <w:szCs w:val="28"/>
          <w:vertAlign w:val="superscript"/>
        </w:rPr>
        <w:t>2</w:t>
      </w:r>
      <w:r w:rsidRPr="00F37365">
        <w:rPr>
          <w:rFonts w:ascii="Times New Roman" w:hAnsi="Times New Roman"/>
          <w:sz w:val="24"/>
          <w:szCs w:val="28"/>
        </w:rPr>
        <w:t>.</w:t>
      </w:r>
    </w:p>
    <w:p w14:paraId="5CC89955" w14:textId="77777777" w:rsidR="00CA0E1E" w:rsidRPr="00F37365" w:rsidRDefault="00EA6017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Следующие побочные реакции, считающиеся возможно или вероятно связанными с введением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иринотекана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, были зарегистрированы у 145 пациентов, получавших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 комбинированной терапии с </w:t>
      </w:r>
      <w:r w:rsidR="00A108ED" w:rsidRPr="00F37365">
        <w:rPr>
          <w:rFonts w:ascii="Times New Roman" w:hAnsi="Times New Roman"/>
          <w:sz w:val="24"/>
          <w:szCs w:val="28"/>
        </w:rPr>
        <w:t>5-</w:t>
      </w:r>
      <w:r w:rsidRPr="00F37365">
        <w:rPr>
          <w:rFonts w:ascii="Times New Roman" w:hAnsi="Times New Roman"/>
          <w:sz w:val="24"/>
          <w:szCs w:val="28"/>
        </w:rPr>
        <w:t>флюороурацилом/фоли</w:t>
      </w:r>
      <w:r w:rsidR="00A108ED" w:rsidRPr="00F37365">
        <w:rPr>
          <w:rFonts w:ascii="Times New Roman" w:hAnsi="Times New Roman"/>
          <w:sz w:val="24"/>
          <w:szCs w:val="28"/>
        </w:rPr>
        <w:t>е</w:t>
      </w:r>
      <w:r w:rsidRPr="00F37365">
        <w:rPr>
          <w:rFonts w:ascii="Times New Roman" w:hAnsi="Times New Roman"/>
          <w:sz w:val="24"/>
          <w:szCs w:val="28"/>
        </w:rPr>
        <w:t>вой кислотой каждые 2 недели при рекомендуемой дозировке 180 мг/м</w:t>
      </w:r>
      <w:r w:rsidRPr="00F37365">
        <w:rPr>
          <w:rFonts w:ascii="Times New Roman" w:hAnsi="Times New Roman"/>
          <w:sz w:val="24"/>
          <w:szCs w:val="28"/>
          <w:vertAlign w:val="superscript"/>
        </w:rPr>
        <w:t>2</w:t>
      </w:r>
      <w:r w:rsidRPr="00F37365">
        <w:rPr>
          <w:rFonts w:ascii="Times New Roman" w:hAnsi="Times New Roman"/>
          <w:sz w:val="24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14"/>
        <w:gridCol w:w="3031"/>
      </w:tblGrid>
      <w:tr w:rsidR="00490C5A" w:rsidRPr="00F37365" w14:paraId="5946E25A" w14:textId="77777777" w:rsidTr="001628DF">
        <w:tc>
          <w:tcPr>
            <w:tcW w:w="9287" w:type="dxa"/>
            <w:gridSpan w:val="3"/>
            <w:shd w:val="clear" w:color="auto" w:fill="auto"/>
          </w:tcPr>
          <w:p w14:paraId="16AF2C65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37365">
              <w:rPr>
                <w:rFonts w:ascii="Times New Roman" w:hAnsi="Times New Roman"/>
                <w:b/>
                <w:bCs/>
              </w:rPr>
              <w:t xml:space="preserve">Побочные реакции, зарегистрированные при использовании </w:t>
            </w:r>
            <w:proofErr w:type="spellStart"/>
            <w:r w:rsidRPr="00F37365">
              <w:rPr>
                <w:rFonts w:ascii="Times New Roman" w:hAnsi="Times New Roman"/>
                <w:b/>
                <w:bCs/>
              </w:rPr>
              <w:t>иринотекана</w:t>
            </w:r>
            <w:proofErr w:type="spellEnd"/>
            <w:r w:rsidRPr="00F37365">
              <w:rPr>
                <w:rFonts w:ascii="Times New Roman" w:hAnsi="Times New Roman"/>
                <w:b/>
                <w:bCs/>
              </w:rPr>
              <w:t xml:space="preserve"> в комбинированной терапии (180 мг/м</w:t>
            </w:r>
            <w:r w:rsidRPr="00F37365"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  <w:r w:rsidRPr="00F37365">
              <w:rPr>
                <w:rFonts w:ascii="Times New Roman" w:hAnsi="Times New Roman"/>
                <w:b/>
                <w:bCs/>
              </w:rPr>
              <w:t xml:space="preserve"> каждые 3 недели)</w:t>
            </w:r>
          </w:p>
        </w:tc>
      </w:tr>
      <w:tr w:rsidR="00490C5A" w:rsidRPr="00F37365" w14:paraId="7C4AE881" w14:textId="77777777" w:rsidTr="001628DF">
        <w:tc>
          <w:tcPr>
            <w:tcW w:w="3095" w:type="dxa"/>
            <w:shd w:val="clear" w:color="auto" w:fill="auto"/>
          </w:tcPr>
          <w:p w14:paraId="0F66715D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 xml:space="preserve">Системно-органная классификация по </w:t>
            </w:r>
            <w:r w:rsidRPr="00F37365">
              <w:rPr>
                <w:rFonts w:ascii="Times New Roman" w:hAnsi="Times New Roman"/>
                <w:lang w:val="en-US"/>
              </w:rPr>
              <w:t>MedDRA</w:t>
            </w:r>
          </w:p>
        </w:tc>
        <w:tc>
          <w:tcPr>
            <w:tcW w:w="3096" w:type="dxa"/>
            <w:shd w:val="clear" w:color="auto" w:fill="auto"/>
          </w:tcPr>
          <w:p w14:paraId="6817A804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37365">
              <w:rPr>
                <w:rFonts w:ascii="Times New Roman" w:hAnsi="Times New Roman"/>
                <w:lang w:val="kk-KZ"/>
              </w:rPr>
              <w:t>Частота возникновения</w:t>
            </w:r>
          </w:p>
        </w:tc>
        <w:tc>
          <w:tcPr>
            <w:tcW w:w="3096" w:type="dxa"/>
            <w:shd w:val="clear" w:color="auto" w:fill="auto"/>
          </w:tcPr>
          <w:p w14:paraId="6E959A3C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37365">
              <w:rPr>
                <w:rFonts w:ascii="Times New Roman" w:hAnsi="Times New Roman"/>
                <w:bCs/>
              </w:rPr>
              <w:t>Неблагоприятные реакции</w:t>
            </w:r>
          </w:p>
        </w:tc>
      </w:tr>
      <w:tr w:rsidR="00490C5A" w:rsidRPr="00F37365" w14:paraId="1AD0D7E5" w14:textId="77777777" w:rsidTr="001628DF">
        <w:tc>
          <w:tcPr>
            <w:tcW w:w="3095" w:type="dxa"/>
            <w:shd w:val="clear" w:color="auto" w:fill="auto"/>
          </w:tcPr>
          <w:p w14:paraId="60C68EAD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Инфекции и инвазии</w:t>
            </w:r>
          </w:p>
        </w:tc>
        <w:tc>
          <w:tcPr>
            <w:tcW w:w="3096" w:type="dxa"/>
            <w:shd w:val="clear" w:color="auto" w:fill="auto"/>
          </w:tcPr>
          <w:p w14:paraId="3C5C7FC1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439DE116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Инфекция</w:t>
            </w:r>
          </w:p>
        </w:tc>
      </w:tr>
      <w:tr w:rsidR="00490C5A" w:rsidRPr="00F37365" w14:paraId="05865DB9" w14:textId="77777777" w:rsidTr="001628DF">
        <w:trPr>
          <w:trHeight w:val="174"/>
        </w:trPr>
        <w:tc>
          <w:tcPr>
            <w:tcW w:w="3095" w:type="dxa"/>
            <w:vMerge w:val="restart"/>
            <w:shd w:val="clear" w:color="auto" w:fill="auto"/>
          </w:tcPr>
          <w:p w14:paraId="58F729EE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Нарушения со стороны кровеносной и лимфатической системы</w:t>
            </w:r>
          </w:p>
        </w:tc>
        <w:tc>
          <w:tcPr>
            <w:tcW w:w="3096" w:type="dxa"/>
            <w:shd w:val="clear" w:color="auto" w:fill="auto"/>
          </w:tcPr>
          <w:p w14:paraId="1D108314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1D815429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Тромбоцитопения</w:t>
            </w:r>
          </w:p>
        </w:tc>
      </w:tr>
      <w:tr w:rsidR="00490C5A" w:rsidRPr="00F37365" w14:paraId="4CDF15E6" w14:textId="77777777" w:rsidTr="001628DF">
        <w:trPr>
          <w:trHeight w:val="172"/>
        </w:trPr>
        <w:tc>
          <w:tcPr>
            <w:tcW w:w="3095" w:type="dxa"/>
            <w:vMerge/>
            <w:shd w:val="clear" w:color="auto" w:fill="auto"/>
          </w:tcPr>
          <w:p w14:paraId="0EC637DC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6559A87E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3BA1E51B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Нейтропения</w:t>
            </w:r>
          </w:p>
        </w:tc>
      </w:tr>
      <w:tr w:rsidR="00490C5A" w:rsidRPr="00F37365" w14:paraId="1A0A2C89" w14:textId="77777777" w:rsidTr="001628DF">
        <w:trPr>
          <w:trHeight w:val="172"/>
        </w:trPr>
        <w:tc>
          <w:tcPr>
            <w:tcW w:w="3095" w:type="dxa"/>
            <w:vMerge/>
            <w:shd w:val="clear" w:color="auto" w:fill="auto"/>
          </w:tcPr>
          <w:p w14:paraId="2557F146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39CFC04E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72113AD0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Анемия</w:t>
            </w:r>
          </w:p>
        </w:tc>
      </w:tr>
      <w:tr w:rsidR="00490C5A" w:rsidRPr="00F37365" w14:paraId="0AD5690D" w14:textId="77777777" w:rsidTr="001628DF">
        <w:trPr>
          <w:trHeight w:val="172"/>
        </w:trPr>
        <w:tc>
          <w:tcPr>
            <w:tcW w:w="3095" w:type="dxa"/>
            <w:vMerge/>
            <w:shd w:val="clear" w:color="auto" w:fill="auto"/>
          </w:tcPr>
          <w:p w14:paraId="135B37B3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2D747CC9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68E3EBAE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Фебрильная нейтропения</w:t>
            </w:r>
          </w:p>
        </w:tc>
      </w:tr>
      <w:tr w:rsidR="00490C5A" w:rsidRPr="00F37365" w14:paraId="0F56341E" w14:textId="77777777" w:rsidTr="001628DF">
        <w:tc>
          <w:tcPr>
            <w:tcW w:w="3095" w:type="dxa"/>
            <w:shd w:val="clear" w:color="auto" w:fill="auto"/>
          </w:tcPr>
          <w:p w14:paraId="382BCE59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Нарушения обмена веществ и питания</w:t>
            </w:r>
          </w:p>
        </w:tc>
        <w:tc>
          <w:tcPr>
            <w:tcW w:w="3096" w:type="dxa"/>
            <w:shd w:val="clear" w:color="auto" w:fill="auto"/>
          </w:tcPr>
          <w:p w14:paraId="0397EFC6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76D61E52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Снижение аппетита</w:t>
            </w:r>
          </w:p>
        </w:tc>
      </w:tr>
      <w:tr w:rsidR="00490C5A" w:rsidRPr="00F37365" w14:paraId="14ED5496" w14:textId="77777777" w:rsidTr="001628DF">
        <w:tc>
          <w:tcPr>
            <w:tcW w:w="3095" w:type="dxa"/>
            <w:shd w:val="clear" w:color="auto" w:fill="auto"/>
          </w:tcPr>
          <w:p w14:paraId="791A0DFB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Расстройства нервной системы</w:t>
            </w:r>
          </w:p>
        </w:tc>
        <w:tc>
          <w:tcPr>
            <w:tcW w:w="3096" w:type="dxa"/>
            <w:shd w:val="clear" w:color="auto" w:fill="auto"/>
          </w:tcPr>
          <w:p w14:paraId="77974107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00A6AAA6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Холинергический синдром</w:t>
            </w:r>
          </w:p>
        </w:tc>
      </w:tr>
      <w:tr w:rsidR="00490C5A" w:rsidRPr="00F37365" w14:paraId="45CA2719" w14:textId="77777777" w:rsidTr="001628DF">
        <w:trPr>
          <w:trHeight w:val="92"/>
        </w:trPr>
        <w:tc>
          <w:tcPr>
            <w:tcW w:w="3095" w:type="dxa"/>
            <w:vMerge w:val="restart"/>
            <w:shd w:val="clear" w:color="auto" w:fill="auto"/>
          </w:tcPr>
          <w:p w14:paraId="6FD2AD65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Желудочно-кишечные расстройства</w:t>
            </w:r>
          </w:p>
        </w:tc>
        <w:tc>
          <w:tcPr>
            <w:tcW w:w="3096" w:type="dxa"/>
            <w:shd w:val="clear" w:color="auto" w:fill="auto"/>
          </w:tcPr>
          <w:p w14:paraId="0052FC29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0AA06187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Диарея</w:t>
            </w:r>
          </w:p>
        </w:tc>
      </w:tr>
      <w:tr w:rsidR="00490C5A" w:rsidRPr="00F37365" w14:paraId="1570AB73" w14:textId="77777777" w:rsidTr="001628DF">
        <w:trPr>
          <w:trHeight w:val="92"/>
        </w:trPr>
        <w:tc>
          <w:tcPr>
            <w:tcW w:w="3095" w:type="dxa"/>
            <w:vMerge/>
            <w:shd w:val="clear" w:color="auto" w:fill="auto"/>
          </w:tcPr>
          <w:p w14:paraId="774AD4FE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0CDA0CE9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242E0B35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Рвота</w:t>
            </w:r>
          </w:p>
        </w:tc>
      </w:tr>
      <w:tr w:rsidR="00490C5A" w:rsidRPr="00F37365" w14:paraId="7AC0DE5F" w14:textId="77777777" w:rsidTr="001628DF">
        <w:trPr>
          <w:trHeight w:val="92"/>
        </w:trPr>
        <w:tc>
          <w:tcPr>
            <w:tcW w:w="3095" w:type="dxa"/>
            <w:vMerge/>
            <w:shd w:val="clear" w:color="auto" w:fill="auto"/>
          </w:tcPr>
          <w:p w14:paraId="1E6E214A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01FFC471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4C1FCB23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Тошнота</w:t>
            </w:r>
          </w:p>
        </w:tc>
      </w:tr>
      <w:tr w:rsidR="00490C5A" w:rsidRPr="00F37365" w14:paraId="46EF2875" w14:textId="77777777" w:rsidTr="001628DF">
        <w:trPr>
          <w:trHeight w:val="92"/>
        </w:trPr>
        <w:tc>
          <w:tcPr>
            <w:tcW w:w="3095" w:type="dxa"/>
            <w:vMerge/>
            <w:shd w:val="clear" w:color="auto" w:fill="auto"/>
          </w:tcPr>
          <w:p w14:paraId="541FDF7E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65CDBDB6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</w:t>
            </w:r>
            <w:r w:rsidR="00490C5A" w:rsidRPr="00F37365">
              <w:rPr>
                <w:rFonts w:ascii="Times New Roman" w:hAnsi="Times New Roman"/>
              </w:rPr>
              <w:t>асто</w:t>
            </w:r>
          </w:p>
        </w:tc>
        <w:tc>
          <w:tcPr>
            <w:tcW w:w="3096" w:type="dxa"/>
            <w:shd w:val="clear" w:color="auto" w:fill="auto"/>
          </w:tcPr>
          <w:p w14:paraId="20F3E043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Боль в животе</w:t>
            </w:r>
          </w:p>
        </w:tc>
      </w:tr>
      <w:tr w:rsidR="00490C5A" w:rsidRPr="00F37365" w14:paraId="266233BA" w14:textId="77777777" w:rsidTr="001628DF">
        <w:trPr>
          <w:trHeight w:val="92"/>
        </w:trPr>
        <w:tc>
          <w:tcPr>
            <w:tcW w:w="3095" w:type="dxa"/>
            <w:vMerge/>
            <w:shd w:val="clear" w:color="auto" w:fill="auto"/>
          </w:tcPr>
          <w:p w14:paraId="5FEFDA3B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0F93FF73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3BBB957A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Запор</w:t>
            </w:r>
          </w:p>
        </w:tc>
      </w:tr>
      <w:tr w:rsidR="00490C5A" w:rsidRPr="00F37365" w14:paraId="7BC55427" w14:textId="77777777" w:rsidTr="001628DF">
        <w:tc>
          <w:tcPr>
            <w:tcW w:w="3095" w:type="dxa"/>
            <w:shd w:val="clear" w:color="auto" w:fill="auto"/>
          </w:tcPr>
          <w:p w14:paraId="20672836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Нарушения со стороны кожных покровов и подкожной клетчатки</w:t>
            </w:r>
          </w:p>
        </w:tc>
        <w:tc>
          <w:tcPr>
            <w:tcW w:w="3096" w:type="dxa"/>
            <w:shd w:val="clear" w:color="auto" w:fill="auto"/>
          </w:tcPr>
          <w:p w14:paraId="307E5797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79F309A1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Алопеция (обратимая)</w:t>
            </w:r>
          </w:p>
        </w:tc>
      </w:tr>
      <w:tr w:rsidR="00490C5A" w:rsidRPr="00F37365" w14:paraId="219468F4" w14:textId="77777777" w:rsidTr="001628DF">
        <w:trPr>
          <w:trHeight w:val="154"/>
        </w:trPr>
        <w:tc>
          <w:tcPr>
            <w:tcW w:w="3095" w:type="dxa"/>
            <w:vMerge w:val="restart"/>
            <w:shd w:val="clear" w:color="auto" w:fill="auto"/>
          </w:tcPr>
          <w:p w14:paraId="5C3A674F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Общие расстройства и состояния в месте введения</w:t>
            </w:r>
          </w:p>
        </w:tc>
        <w:tc>
          <w:tcPr>
            <w:tcW w:w="3096" w:type="dxa"/>
            <w:shd w:val="clear" w:color="auto" w:fill="auto"/>
          </w:tcPr>
          <w:p w14:paraId="479A2760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7FE57A5E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Воспаление слизистой оболочки</w:t>
            </w:r>
          </w:p>
        </w:tc>
      </w:tr>
      <w:tr w:rsidR="00490C5A" w:rsidRPr="00F37365" w14:paraId="210CC155" w14:textId="77777777" w:rsidTr="001628DF">
        <w:trPr>
          <w:trHeight w:val="153"/>
        </w:trPr>
        <w:tc>
          <w:tcPr>
            <w:tcW w:w="3095" w:type="dxa"/>
            <w:vMerge/>
            <w:shd w:val="clear" w:color="auto" w:fill="auto"/>
          </w:tcPr>
          <w:p w14:paraId="558B1568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53C11C88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327080DF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Астения</w:t>
            </w:r>
          </w:p>
        </w:tc>
      </w:tr>
      <w:tr w:rsidR="00490C5A" w:rsidRPr="00F37365" w14:paraId="7FAD3BD4" w14:textId="77777777" w:rsidTr="001628DF">
        <w:trPr>
          <w:trHeight w:val="153"/>
        </w:trPr>
        <w:tc>
          <w:tcPr>
            <w:tcW w:w="3095" w:type="dxa"/>
            <w:vMerge/>
            <w:shd w:val="clear" w:color="auto" w:fill="auto"/>
          </w:tcPr>
          <w:p w14:paraId="016196F3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17E89D2E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51E2AA54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Лихорадка</w:t>
            </w:r>
          </w:p>
        </w:tc>
      </w:tr>
      <w:tr w:rsidR="00490C5A" w:rsidRPr="00F37365" w14:paraId="6E3E1FD9" w14:textId="77777777" w:rsidTr="001628DF">
        <w:trPr>
          <w:trHeight w:val="59"/>
        </w:trPr>
        <w:tc>
          <w:tcPr>
            <w:tcW w:w="3095" w:type="dxa"/>
            <w:vMerge w:val="restart"/>
            <w:shd w:val="clear" w:color="auto" w:fill="auto"/>
          </w:tcPr>
          <w:p w14:paraId="33DD3E56" w14:textId="77777777" w:rsidR="00490C5A" w:rsidRPr="00F37365" w:rsidRDefault="002F20DD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Лабораторные данные</w:t>
            </w:r>
          </w:p>
        </w:tc>
        <w:tc>
          <w:tcPr>
            <w:tcW w:w="3096" w:type="dxa"/>
            <w:shd w:val="clear" w:color="auto" w:fill="auto"/>
          </w:tcPr>
          <w:p w14:paraId="49AD28B5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12FF7BD4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Повышение показателей АЛТ и АСТ</w:t>
            </w:r>
          </w:p>
        </w:tc>
      </w:tr>
      <w:tr w:rsidR="00490C5A" w:rsidRPr="00F37365" w14:paraId="7DA06EED" w14:textId="77777777" w:rsidTr="001628DF">
        <w:trPr>
          <w:trHeight w:val="57"/>
        </w:trPr>
        <w:tc>
          <w:tcPr>
            <w:tcW w:w="3095" w:type="dxa"/>
            <w:vMerge/>
            <w:shd w:val="clear" w:color="auto" w:fill="auto"/>
          </w:tcPr>
          <w:p w14:paraId="6058ABA3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44BD63F5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30B07C61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Повышение билирубина в крови</w:t>
            </w:r>
          </w:p>
        </w:tc>
      </w:tr>
      <w:tr w:rsidR="00490C5A" w:rsidRPr="00F37365" w14:paraId="7C3E5B49" w14:textId="77777777" w:rsidTr="001628DF">
        <w:trPr>
          <w:trHeight w:val="57"/>
        </w:trPr>
        <w:tc>
          <w:tcPr>
            <w:tcW w:w="3095" w:type="dxa"/>
            <w:vMerge/>
            <w:shd w:val="clear" w:color="auto" w:fill="auto"/>
          </w:tcPr>
          <w:p w14:paraId="0ECC6433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522CB3CB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17FA6697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Повышение ЩФ в крови</w:t>
            </w:r>
          </w:p>
        </w:tc>
      </w:tr>
    </w:tbl>
    <w:p w14:paraId="7F40F4B4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8"/>
        </w:rPr>
      </w:pPr>
      <w:r w:rsidRPr="00F37365">
        <w:rPr>
          <w:rFonts w:ascii="Times New Roman" w:hAnsi="Times New Roman"/>
          <w:bCs/>
          <w:i/>
          <w:iCs/>
          <w:sz w:val="24"/>
          <w:szCs w:val="28"/>
        </w:rPr>
        <w:t>Описание избранных побочных реакций (комбинированная терапия)</w:t>
      </w:r>
    </w:p>
    <w:p w14:paraId="79F8A0E3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>Тяжелая диарея наблюдалась у 13,1% пациентов, соблюда</w:t>
      </w:r>
      <w:r w:rsidR="00373F40" w:rsidRPr="00F37365">
        <w:rPr>
          <w:rFonts w:ascii="Times New Roman" w:hAnsi="Times New Roman"/>
          <w:iCs/>
          <w:sz w:val="24"/>
          <w:szCs w:val="28"/>
        </w:rPr>
        <w:t>вших</w:t>
      </w:r>
      <w:r w:rsidRPr="00F37365">
        <w:rPr>
          <w:rFonts w:ascii="Times New Roman" w:hAnsi="Times New Roman"/>
          <w:iCs/>
          <w:sz w:val="24"/>
          <w:szCs w:val="28"/>
        </w:rPr>
        <w:t xml:space="preserve"> рекомендации по </w:t>
      </w:r>
      <w:r w:rsidR="00373F40" w:rsidRPr="00F37365">
        <w:rPr>
          <w:rFonts w:ascii="Times New Roman" w:hAnsi="Times New Roman"/>
          <w:iCs/>
          <w:sz w:val="24"/>
          <w:szCs w:val="28"/>
        </w:rPr>
        <w:t>лечению</w:t>
      </w:r>
      <w:r w:rsidRPr="00F37365">
        <w:rPr>
          <w:rFonts w:ascii="Times New Roman" w:hAnsi="Times New Roman"/>
          <w:iCs/>
          <w:sz w:val="24"/>
          <w:szCs w:val="28"/>
        </w:rPr>
        <w:t xml:space="preserve"> диареи. Из поддающихся оценке циклов 3,9% име</w:t>
      </w:r>
      <w:r w:rsidR="00373F40" w:rsidRPr="00F37365">
        <w:rPr>
          <w:rFonts w:ascii="Times New Roman" w:hAnsi="Times New Roman"/>
          <w:iCs/>
          <w:sz w:val="24"/>
          <w:szCs w:val="28"/>
        </w:rPr>
        <w:t>ли</w:t>
      </w:r>
      <w:r w:rsidRPr="00F37365">
        <w:rPr>
          <w:rFonts w:ascii="Times New Roman" w:hAnsi="Times New Roman"/>
          <w:iCs/>
          <w:sz w:val="24"/>
          <w:szCs w:val="28"/>
        </w:rPr>
        <w:t xml:space="preserve"> тяжелую </w:t>
      </w:r>
      <w:r w:rsidR="00373F40" w:rsidRPr="00F37365">
        <w:rPr>
          <w:rFonts w:ascii="Times New Roman" w:hAnsi="Times New Roman"/>
          <w:iCs/>
          <w:sz w:val="24"/>
          <w:szCs w:val="28"/>
        </w:rPr>
        <w:t>форму</w:t>
      </w:r>
      <w:r w:rsidRPr="00F37365">
        <w:rPr>
          <w:rFonts w:ascii="Times New Roman" w:hAnsi="Times New Roman"/>
          <w:iCs/>
          <w:sz w:val="24"/>
          <w:szCs w:val="28"/>
        </w:rPr>
        <w:t>.</w:t>
      </w:r>
    </w:p>
    <w:p w14:paraId="52411C46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lastRenderedPageBreak/>
        <w:t>Наблюдалась меньшая частота случаев сильной тошноты и рвоты (2,1% и 2,8% пациентов соответственно).</w:t>
      </w:r>
    </w:p>
    <w:p w14:paraId="26E6945B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>Запор</w:t>
      </w:r>
      <w:r w:rsidR="00373F40" w:rsidRPr="00F37365">
        <w:rPr>
          <w:rFonts w:ascii="Times New Roman" w:hAnsi="Times New Roman"/>
          <w:iCs/>
          <w:sz w:val="24"/>
          <w:szCs w:val="28"/>
        </w:rPr>
        <w:t>ы,</w:t>
      </w:r>
      <w:r w:rsidRPr="00F37365">
        <w:rPr>
          <w:rFonts w:ascii="Times New Roman" w:hAnsi="Times New Roman"/>
          <w:iCs/>
          <w:sz w:val="24"/>
          <w:szCs w:val="28"/>
        </w:rPr>
        <w:t xml:space="preserve"> </w:t>
      </w:r>
      <w:r w:rsidR="00373F40" w:rsidRPr="00F37365">
        <w:rPr>
          <w:rFonts w:ascii="Times New Roman" w:hAnsi="Times New Roman"/>
          <w:iCs/>
          <w:sz w:val="24"/>
          <w:szCs w:val="28"/>
        </w:rPr>
        <w:t>связанные с приемом</w:t>
      </w:r>
      <w:r w:rsidRPr="00F37365">
        <w:rPr>
          <w:rFonts w:ascii="Times New Roman" w:hAnsi="Times New Roman"/>
          <w:iCs/>
          <w:sz w:val="24"/>
          <w:szCs w:val="28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</w:rPr>
        <w:t xml:space="preserve"> и/или </w:t>
      </w:r>
      <w:proofErr w:type="spellStart"/>
      <w:r w:rsidRPr="00F37365">
        <w:rPr>
          <w:rFonts w:ascii="Times New Roman" w:hAnsi="Times New Roman"/>
          <w:iCs/>
          <w:sz w:val="24"/>
          <w:szCs w:val="28"/>
        </w:rPr>
        <w:t>лоперамид</w:t>
      </w:r>
      <w:r w:rsidR="00373F40" w:rsidRPr="00F37365">
        <w:rPr>
          <w:rFonts w:ascii="Times New Roman" w:hAnsi="Times New Roman"/>
          <w:iCs/>
          <w:sz w:val="24"/>
          <w:szCs w:val="28"/>
        </w:rPr>
        <w:t>ом</w:t>
      </w:r>
      <w:proofErr w:type="spellEnd"/>
      <w:r w:rsidRPr="00F37365">
        <w:rPr>
          <w:rFonts w:ascii="Times New Roman" w:hAnsi="Times New Roman"/>
          <w:iCs/>
          <w:sz w:val="24"/>
          <w:szCs w:val="28"/>
        </w:rPr>
        <w:t xml:space="preserve"> наблюдали</w:t>
      </w:r>
      <w:r w:rsidR="00373F40" w:rsidRPr="00F37365">
        <w:rPr>
          <w:rFonts w:ascii="Times New Roman" w:hAnsi="Times New Roman"/>
          <w:iCs/>
          <w:sz w:val="24"/>
          <w:szCs w:val="28"/>
        </w:rPr>
        <w:t>сь</w:t>
      </w:r>
      <w:r w:rsidRPr="00F37365">
        <w:rPr>
          <w:rFonts w:ascii="Times New Roman" w:hAnsi="Times New Roman"/>
          <w:iCs/>
          <w:sz w:val="24"/>
          <w:szCs w:val="28"/>
        </w:rPr>
        <w:t xml:space="preserve"> у 3,4% пациентов.</w:t>
      </w:r>
    </w:p>
    <w:p w14:paraId="76D62240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 xml:space="preserve">Нейтропения наблюдалась у 82,5% пациентов и </w:t>
      </w:r>
      <w:r w:rsidR="00373F40" w:rsidRPr="00F37365">
        <w:rPr>
          <w:rFonts w:ascii="Times New Roman" w:hAnsi="Times New Roman"/>
          <w:iCs/>
          <w:sz w:val="24"/>
          <w:szCs w:val="28"/>
        </w:rPr>
        <w:t>носила тяжелый характер</w:t>
      </w:r>
      <w:r w:rsidRPr="00F37365">
        <w:rPr>
          <w:rFonts w:ascii="Times New Roman" w:hAnsi="Times New Roman"/>
          <w:iCs/>
          <w:sz w:val="24"/>
          <w:szCs w:val="28"/>
        </w:rPr>
        <w:t xml:space="preserve"> (количество нейтрофилов &lt;500 клеток/мм</w:t>
      </w:r>
      <w:r w:rsidRPr="00F37365">
        <w:rPr>
          <w:rFonts w:ascii="Times New Roman" w:hAnsi="Times New Roman"/>
          <w:iCs/>
          <w:sz w:val="24"/>
          <w:szCs w:val="28"/>
          <w:vertAlign w:val="superscript"/>
        </w:rPr>
        <w:t>3</w:t>
      </w:r>
      <w:r w:rsidRPr="00F37365">
        <w:rPr>
          <w:rFonts w:ascii="Times New Roman" w:hAnsi="Times New Roman"/>
          <w:iCs/>
          <w:sz w:val="24"/>
          <w:szCs w:val="28"/>
        </w:rPr>
        <w:t>) у 9,8% пациентов. Из поддающихся оценке циклов 67,3% имели число нейтрофилов ниже 1000 клеток/мм</w:t>
      </w:r>
      <w:r w:rsidRPr="00F37365">
        <w:rPr>
          <w:rFonts w:ascii="Times New Roman" w:hAnsi="Times New Roman"/>
          <w:iCs/>
          <w:sz w:val="24"/>
          <w:szCs w:val="28"/>
          <w:vertAlign w:val="superscript"/>
        </w:rPr>
        <w:t>3</w:t>
      </w:r>
      <w:r w:rsidRPr="00F37365">
        <w:rPr>
          <w:rFonts w:ascii="Times New Roman" w:hAnsi="Times New Roman"/>
          <w:iCs/>
          <w:sz w:val="24"/>
          <w:szCs w:val="28"/>
        </w:rPr>
        <w:t xml:space="preserve">, включая 2,7% с </w:t>
      </w:r>
      <w:r w:rsidR="00373F40" w:rsidRPr="00F37365">
        <w:rPr>
          <w:rFonts w:ascii="Times New Roman" w:hAnsi="Times New Roman"/>
          <w:iCs/>
          <w:sz w:val="24"/>
          <w:szCs w:val="28"/>
        </w:rPr>
        <w:t>количеством</w:t>
      </w:r>
      <w:r w:rsidRPr="00F37365">
        <w:rPr>
          <w:rFonts w:ascii="Times New Roman" w:hAnsi="Times New Roman"/>
          <w:iCs/>
          <w:sz w:val="24"/>
          <w:szCs w:val="28"/>
        </w:rPr>
        <w:t xml:space="preserve"> нейтрофилов &lt;500 клеток/мм</w:t>
      </w:r>
      <w:r w:rsidRPr="00F37365">
        <w:rPr>
          <w:rFonts w:ascii="Times New Roman" w:hAnsi="Times New Roman"/>
          <w:iCs/>
          <w:sz w:val="24"/>
          <w:szCs w:val="28"/>
          <w:vertAlign w:val="superscript"/>
        </w:rPr>
        <w:t>3</w:t>
      </w:r>
      <w:r w:rsidRPr="00F37365">
        <w:rPr>
          <w:rFonts w:ascii="Times New Roman" w:hAnsi="Times New Roman"/>
          <w:iCs/>
          <w:sz w:val="24"/>
          <w:szCs w:val="28"/>
        </w:rPr>
        <w:t>. Полное выздоровление обычно достигалось в течение 7-8 дней.</w:t>
      </w:r>
    </w:p>
    <w:p w14:paraId="0FECDE20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>Фебрильная нейтропения наблюдалась у 3,4% пациентов и в 0,9% циклов.</w:t>
      </w:r>
    </w:p>
    <w:p w14:paraId="0D122242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>Инфекци</w:t>
      </w:r>
      <w:r w:rsidR="00373F40" w:rsidRPr="00F37365">
        <w:rPr>
          <w:rFonts w:ascii="Times New Roman" w:hAnsi="Times New Roman"/>
          <w:iCs/>
          <w:sz w:val="24"/>
          <w:szCs w:val="28"/>
        </w:rPr>
        <w:t>я</w:t>
      </w:r>
      <w:r w:rsidRPr="00F37365">
        <w:rPr>
          <w:rFonts w:ascii="Times New Roman" w:hAnsi="Times New Roman"/>
          <w:iCs/>
          <w:sz w:val="24"/>
          <w:szCs w:val="28"/>
        </w:rPr>
        <w:t xml:space="preserve"> наблюдал</w:t>
      </w:r>
      <w:r w:rsidR="002C0671" w:rsidRPr="00F37365">
        <w:rPr>
          <w:rFonts w:ascii="Times New Roman" w:hAnsi="Times New Roman"/>
          <w:iCs/>
          <w:sz w:val="24"/>
          <w:szCs w:val="28"/>
        </w:rPr>
        <w:t>а</w:t>
      </w:r>
      <w:r w:rsidRPr="00F37365">
        <w:rPr>
          <w:rFonts w:ascii="Times New Roman" w:hAnsi="Times New Roman"/>
          <w:iCs/>
          <w:sz w:val="24"/>
          <w:szCs w:val="28"/>
        </w:rPr>
        <w:t>сь примерно у 2% пациентов (0,5% циклов) и был</w:t>
      </w:r>
      <w:r w:rsidR="002C0671" w:rsidRPr="00F37365">
        <w:rPr>
          <w:rFonts w:ascii="Times New Roman" w:hAnsi="Times New Roman"/>
          <w:iCs/>
          <w:sz w:val="24"/>
          <w:szCs w:val="28"/>
        </w:rPr>
        <w:t>а</w:t>
      </w:r>
      <w:r w:rsidRPr="00F37365">
        <w:rPr>
          <w:rFonts w:ascii="Times New Roman" w:hAnsi="Times New Roman"/>
          <w:iCs/>
          <w:sz w:val="24"/>
          <w:szCs w:val="28"/>
        </w:rPr>
        <w:t xml:space="preserve"> связан</w:t>
      </w:r>
      <w:r w:rsidR="002C0671" w:rsidRPr="00F37365">
        <w:rPr>
          <w:rFonts w:ascii="Times New Roman" w:hAnsi="Times New Roman"/>
          <w:iCs/>
          <w:sz w:val="24"/>
          <w:szCs w:val="28"/>
        </w:rPr>
        <w:t>а</w:t>
      </w:r>
      <w:r w:rsidRPr="00F37365">
        <w:rPr>
          <w:rFonts w:ascii="Times New Roman" w:hAnsi="Times New Roman"/>
          <w:iCs/>
          <w:sz w:val="24"/>
          <w:szCs w:val="28"/>
        </w:rPr>
        <w:t xml:space="preserve"> с тяжелой </w:t>
      </w:r>
      <w:proofErr w:type="spellStart"/>
      <w:r w:rsidRPr="00F37365">
        <w:rPr>
          <w:rFonts w:ascii="Times New Roman" w:hAnsi="Times New Roman"/>
          <w:iCs/>
          <w:sz w:val="24"/>
          <w:szCs w:val="28"/>
        </w:rPr>
        <w:t>нейтропенией</w:t>
      </w:r>
      <w:proofErr w:type="spellEnd"/>
      <w:r w:rsidRPr="00F37365">
        <w:rPr>
          <w:rFonts w:ascii="Times New Roman" w:hAnsi="Times New Roman"/>
          <w:iCs/>
          <w:sz w:val="24"/>
          <w:szCs w:val="28"/>
        </w:rPr>
        <w:t xml:space="preserve"> примерно у 2,1% пациентов (0,5% циклов) и привел</w:t>
      </w:r>
      <w:r w:rsidR="00373F40" w:rsidRPr="00F37365">
        <w:rPr>
          <w:rFonts w:ascii="Times New Roman" w:hAnsi="Times New Roman"/>
          <w:iCs/>
          <w:sz w:val="24"/>
          <w:szCs w:val="28"/>
        </w:rPr>
        <w:t>а</w:t>
      </w:r>
      <w:r w:rsidRPr="00F37365">
        <w:rPr>
          <w:rFonts w:ascii="Times New Roman" w:hAnsi="Times New Roman"/>
          <w:iCs/>
          <w:sz w:val="24"/>
          <w:szCs w:val="28"/>
        </w:rPr>
        <w:t xml:space="preserve"> к </w:t>
      </w:r>
      <w:r w:rsidR="00373F40" w:rsidRPr="00F37365">
        <w:rPr>
          <w:rFonts w:ascii="Times New Roman" w:hAnsi="Times New Roman"/>
          <w:iCs/>
          <w:sz w:val="24"/>
          <w:szCs w:val="28"/>
        </w:rPr>
        <w:t>летальному исходу</w:t>
      </w:r>
      <w:r w:rsidRPr="00F37365">
        <w:rPr>
          <w:rFonts w:ascii="Times New Roman" w:hAnsi="Times New Roman"/>
          <w:iCs/>
          <w:sz w:val="24"/>
          <w:szCs w:val="28"/>
        </w:rPr>
        <w:t xml:space="preserve"> в 1 случае.</w:t>
      </w:r>
    </w:p>
    <w:p w14:paraId="0BB8ED09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>Анемия была зарегистрирована у 97,2% пациентов (2,1% с гемоглобином &lt;8 г/</w:t>
      </w:r>
      <w:proofErr w:type="spellStart"/>
      <w:r w:rsidRPr="00F37365">
        <w:rPr>
          <w:rFonts w:ascii="Times New Roman" w:hAnsi="Times New Roman"/>
          <w:iCs/>
          <w:sz w:val="24"/>
          <w:szCs w:val="28"/>
        </w:rPr>
        <w:t>дл</w:t>
      </w:r>
      <w:proofErr w:type="spellEnd"/>
      <w:r w:rsidRPr="00F37365">
        <w:rPr>
          <w:rFonts w:ascii="Times New Roman" w:hAnsi="Times New Roman"/>
          <w:iCs/>
          <w:sz w:val="24"/>
          <w:szCs w:val="28"/>
        </w:rPr>
        <w:t>).</w:t>
      </w:r>
    </w:p>
    <w:p w14:paraId="506A2871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>Тромбоцитопения (&lt;100 000 клеток/мм</w:t>
      </w:r>
      <w:r w:rsidRPr="00F37365">
        <w:rPr>
          <w:rFonts w:ascii="Times New Roman" w:hAnsi="Times New Roman"/>
          <w:iCs/>
          <w:sz w:val="24"/>
          <w:szCs w:val="28"/>
          <w:vertAlign w:val="superscript"/>
        </w:rPr>
        <w:t>3</w:t>
      </w:r>
      <w:r w:rsidRPr="00F37365">
        <w:rPr>
          <w:rFonts w:ascii="Times New Roman" w:hAnsi="Times New Roman"/>
          <w:iCs/>
          <w:sz w:val="24"/>
          <w:szCs w:val="28"/>
        </w:rPr>
        <w:t>) наблюдалась у 32,6% пациентов и 21,8% циклов. Серьезной тромбоцитопении (&lt;50 000 клеток/мм</w:t>
      </w:r>
      <w:r w:rsidRPr="00F37365">
        <w:rPr>
          <w:rFonts w:ascii="Times New Roman" w:hAnsi="Times New Roman"/>
          <w:iCs/>
          <w:sz w:val="24"/>
          <w:szCs w:val="28"/>
          <w:vertAlign w:val="superscript"/>
        </w:rPr>
        <w:t>3</w:t>
      </w:r>
      <w:r w:rsidRPr="00F37365">
        <w:rPr>
          <w:rFonts w:ascii="Times New Roman" w:hAnsi="Times New Roman"/>
          <w:iCs/>
          <w:sz w:val="24"/>
          <w:szCs w:val="28"/>
        </w:rPr>
        <w:t>) не наблюдалось.</w:t>
      </w:r>
    </w:p>
    <w:p w14:paraId="139E5D68" w14:textId="77777777" w:rsidR="001D51D0" w:rsidRPr="00F37365" w:rsidRDefault="00B953B2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>Острый холинергический синдром. Тяжелый транзиторный острый холинергический синдром наблюдался у 1,4% пациентов, получавших комбинированную терапию.</w:t>
      </w:r>
    </w:p>
    <w:p w14:paraId="3D7216E7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 xml:space="preserve">Астения </w:t>
      </w:r>
      <w:r w:rsidR="00373F40" w:rsidRPr="00F37365">
        <w:rPr>
          <w:rFonts w:ascii="Times New Roman" w:hAnsi="Times New Roman"/>
          <w:iCs/>
          <w:sz w:val="24"/>
          <w:szCs w:val="28"/>
        </w:rPr>
        <w:t>в тяжелой форме наблюдалась</w:t>
      </w:r>
      <w:r w:rsidRPr="00F37365">
        <w:rPr>
          <w:rFonts w:ascii="Times New Roman" w:hAnsi="Times New Roman"/>
          <w:iCs/>
          <w:sz w:val="24"/>
          <w:szCs w:val="28"/>
        </w:rPr>
        <w:t xml:space="preserve"> у 6,2% пациентов, получавших комбинированную терапию. Причинно-следственная связь с </w:t>
      </w:r>
      <w:proofErr w:type="spellStart"/>
      <w:r w:rsidR="00B953B2" w:rsidRPr="00F37365">
        <w:rPr>
          <w:rFonts w:ascii="Times New Roman" w:hAnsi="Times New Roman"/>
          <w:iCs/>
          <w:sz w:val="24"/>
          <w:szCs w:val="28"/>
        </w:rPr>
        <w:t>иринотеканом</w:t>
      </w:r>
      <w:proofErr w:type="spellEnd"/>
      <w:r w:rsidRPr="00F37365">
        <w:rPr>
          <w:rFonts w:ascii="Times New Roman" w:hAnsi="Times New Roman"/>
          <w:iCs/>
          <w:sz w:val="24"/>
          <w:szCs w:val="28"/>
        </w:rPr>
        <w:t xml:space="preserve"> четко не установлена.</w:t>
      </w:r>
    </w:p>
    <w:p w14:paraId="5CE577A1" w14:textId="77777777" w:rsidR="001D51D0" w:rsidRPr="00F37365" w:rsidRDefault="00373F4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>Лихорадка</w:t>
      </w:r>
      <w:r w:rsidR="00B953B2" w:rsidRPr="00F37365">
        <w:rPr>
          <w:rFonts w:ascii="Times New Roman" w:hAnsi="Times New Roman"/>
          <w:iCs/>
          <w:sz w:val="24"/>
          <w:szCs w:val="28"/>
        </w:rPr>
        <w:t xml:space="preserve"> при отсутствии инфекции и без сопутствующей тяжелой </w:t>
      </w:r>
      <w:proofErr w:type="spellStart"/>
      <w:r w:rsidR="00B953B2" w:rsidRPr="00F37365">
        <w:rPr>
          <w:rFonts w:ascii="Times New Roman" w:hAnsi="Times New Roman"/>
          <w:iCs/>
          <w:sz w:val="24"/>
          <w:szCs w:val="28"/>
        </w:rPr>
        <w:t>нейтропении</w:t>
      </w:r>
      <w:proofErr w:type="spellEnd"/>
      <w:r w:rsidR="00B953B2" w:rsidRPr="00F37365">
        <w:rPr>
          <w:rFonts w:ascii="Times New Roman" w:hAnsi="Times New Roman"/>
          <w:iCs/>
          <w:sz w:val="24"/>
          <w:szCs w:val="28"/>
        </w:rPr>
        <w:t xml:space="preserve"> наблюдалась у 6,2% пациентов, получавших комбинированную терапию.</w:t>
      </w:r>
    </w:p>
    <w:p w14:paraId="6A2B41EA" w14:textId="77777777" w:rsidR="00B953B2" w:rsidRPr="00F37365" w:rsidRDefault="00B953B2" w:rsidP="00B953B2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F37365">
        <w:rPr>
          <w:rFonts w:ascii="Times New Roman" w:hAnsi="Times New Roman"/>
          <w:i/>
          <w:sz w:val="24"/>
          <w:szCs w:val="28"/>
        </w:rPr>
        <w:t>Лабораторные тесты</w:t>
      </w:r>
    </w:p>
    <w:p w14:paraId="188C9377" w14:textId="77777777" w:rsidR="001D51D0" w:rsidRPr="00F37365" w:rsidRDefault="00B953B2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>Преходящие сывороточные уровни (степени 1 и 2) SGPT, SGOT, щелочной фосфатазы или билирубина наблюдались у 15%, 11%, 11% и 10% пациентов, соответственно, при отсутствии прогрессирующих метастазов в печен</w:t>
      </w:r>
      <w:r w:rsidR="00373F40" w:rsidRPr="00F37365">
        <w:rPr>
          <w:rFonts w:ascii="Times New Roman" w:hAnsi="Times New Roman"/>
          <w:iCs/>
          <w:sz w:val="24"/>
          <w:szCs w:val="28"/>
        </w:rPr>
        <w:t>и</w:t>
      </w:r>
      <w:r w:rsidRPr="00F37365">
        <w:rPr>
          <w:rFonts w:ascii="Times New Roman" w:hAnsi="Times New Roman"/>
          <w:iCs/>
          <w:sz w:val="24"/>
          <w:szCs w:val="28"/>
        </w:rPr>
        <w:t xml:space="preserve">. Преходящие процессы </w:t>
      </w:r>
      <w:r w:rsidR="00373F40" w:rsidRPr="00F37365">
        <w:rPr>
          <w:rFonts w:ascii="Times New Roman" w:hAnsi="Times New Roman"/>
          <w:iCs/>
          <w:sz w:val="24"/>
          <w:szCs w:val="28"/>
        </w:rPr>
        <w:t>3 степени</w:t>
      </w:r>
      <w:r w:rsidRPr="00F37365">
        <w:rPr>
          <w:rFonts w:ascii="Times New Roman" w:hAnsi="Times New Roman"/>
          <w:iCs/>
          <w:sz w:val="24"/>
          <w:szCs w:val="28"/>
        </w:rPr>
        <w:t xml:space="preserve"> наблюдались у 0%, 0%, 0% и 1% пациентов соответственно. 4-й степени не наблюдалось. </w:t>
      </w:r>
      <w:r w:rsidR="001D51D0" w:rsidRPr="00F37365">
        <w:rPr>
          <w:rFonts w:ascii="Times New Roman" w:hAnsi="Times New Roman"/>
          <w:iCs/>
          <w:sz w:val="24"/>
          <w:szCs w:val="28"/>
        </w:rPr>
        <w:t xml:space="preserve">О повышении уровня амилазы и/или липазы сообщалось </w:t>
      </w:r>
      <w:r w:rsidR="00373F40" w:rsidRPr="00F37365">
        <w:rPr>
          <w:rFonts w:ascii="Times New Roman" w:hAnsi="Times New Roman"/>
          <w:iCs/>
          <w:sz w:val="24"/>
          <w:szCs w:val="28"/>
        </w:rPr>
        <w:t>в очень редких случаях</w:t>
      </w:r>
      <w:r w:rsidR="001D51D0" w:rsidRPr="00F37365">
        <w:rPr>
          <w:rFonts w:ascii="Times New Roman" w:hAnsi="Times New Roman"/>
          <w:iCs/>
          <w:sz w:val="24"/>
          <w:szCs w:val="28"/>
        </w:rPr>
        <w:t>.</w:t>
      </w:r>
    </w:p>
    <w:p w14:paraId="6401ED75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 xml:space="preserve">Сообщалось о редких случаях </w:t>
      </w:r>
      <w:proofErr w:type="spellStart"/>
      <w:r w:rsidRPr="00F37365">
        <w:rPr>
          <w:rFonts w:ascii="Times New Roman" w:hAnsi="Times New Roman"/>
          <w:iCs/>
          <w:sz w:val="24"/>
          <w:szCs w:val="28"/>
        </w:rPr>
        <w:t>гипокалиемии</w:t>
      </w:r>
      <w:proofErr w:type="spellEnd"/>
      <w:r w:rsidRPr="00F37365">
        <w:rPr>
          <w:rFonts w:ascii="Times New Roman" w:hAnsi="Times New Roman"/>
          <w:iCs/>
          <w:sz w:val="24"/>
          <w:szCs w:val="28"/>
        </w:rPr>
        <w:t xml:space="preserve"> и гипонатриемии, в основном связанных с диареей и рвотой.</w:t>
      </w:r>
    </w:p>
    <w:p w14:paraId="38FF884E" w14:textId="77777777" w:rsidR="001D51D0" w:rsidRPr="00F37365" w:rsidRDefault="00B953B2" w:rsidP="001D51D0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F37365">
        <w:rPr>
          <w:rFonts w:ascii="Times New Roman" w:hAnsi="Times New Roman"/>
          <w:i/>
          <w:sz w:val="24"/>
          <w:szCs w:val="28"/>
        </w:rPr>
        <w:t>Другие нежелательные явления, выявленные в клинических исследованиях на еженедельной основе</w:t>
      </w:r>
    </w:p>
    <w:p w14:paraId="3E1CFA45" w14:textId="77777777" w:rsidR="007328F2" w:rsidRPr="00F37365" w:rsidRDefault="00B953B2" w:rsidP="007328F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В клинических исследованиях </w:t>
      </w:r>
      <w:r w:rsidR="006C1D5E" w:rsidRPr="00F37365">
        <w:rPr>
          <w:rFonts w:ascii="Times New Roman" w:hAnsi="Times New Roman"/>
          <w:sz w:val="24"/>
          <w:szCs w:val="28"/>
        </w:rPr>
        <w:t>при приеме</w:t>
      </w:r>
      <w:r w:rsidRPr="00F373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</w:t>
      </w:r>
      <w:r w:rsidR="006C1D5E" w:rsidRPr="00F37365">
        <w:rPr>
          <w:rFonts w:ascii="Times New Roman" w:hAnsi="Times New Roman"/>
          <w:sz w:val="24"/>
          <w:szCs w:val="28"/>
        </w:rPr>
        <w:t>а</w:t>
      </w:r>
      <w:proofErr w:type="spellEnd"/>
      <w:r w:rsidR="002B4167" w:rsidRPr="00F37365">
        <w:rPr>
          <w:rFonts w:ascii="Times New Roman" w:hAnsi="Times New Roman"/>
          <w:sz w:val="24"/>
          <w:szCs w:val="28"/>
        </w:rPr>
        <w:t>,</w:t>
      </w:r>
      <w:r w:rsidRPr="00F37365">
        <w:rPr>
          <w:rFonts w:ascii="Times New Roman" w:hAnsi="Times New Roman"/>
          <w:sz w:val="24"/>
          <w:szCs w:val="28"/>
        </w:rPr>
        <w:t xml:space="preserve"> были зарегистрированы следующие </w:t>
      </w:r>
      <w:r w:rsidR="006C1D5E" w:rsidRPr="00F37365">
        <w:rPr>
          <w:rFonts w:ascii="Times New Roman" w:hAnsi="Times New Roman"/>
          <w:sz w:val="24"/>
          <w:szCs w:val="28"/>
        </w:rPr>
        <w:t>случаи</w:t>
      </w:r>
      <w:r w:rsidRPr="00F37365">
        <w:rPr>
          <w:rFonts w:ascii="Times New Roman" w:hAnsi="Times New Roman"/>
          <w:sz w:val="24"/>
          <w:szCs w:val="28"/>
        </w:rPr>
        <w:t xml:space="preserve">: боль, сепсис, аноректальное расстройство, кандидоз желудочно-кишечного тракта, </w:t>
      </w:r>
      <w:proofErr w:type="spellStart"/>
      <w:r w:rsidRPr="00F37365">
        <w:rPr>
          <w:rFonts w:ascii="Times New Roman" w:hAnsi="Times New Roman"/>
          <w:sz w:val="24"/>
          <w:szCs w:val="28"/>
        </w:rPr>
        <w:t>гипомагниемия</w:t>
      </w:r>
      <w:proofErr w:type="spellEnd"/>
      <w:r w:rsidRPr="00F37365">
        <w:rPr>
          <w:rFonts w:ascii="Times New Roman" w:hAnsi="Times New Roman"/>
          <w:sz w:val="24"/>
          <w:szCs w:val="28"/>
        </w:rPr>
        <w:t>, сыпь, кожные признаки, нарушение походки, спутанность сознания, головная боль, обморок, приливы, брадикардия, инфекция мочевыводящих путей, боль в груди, усиление гамма-</w:t>
      </w:r>
      <w:proofErr w:type="spellStart"/>
      <w:r w:rsidRPr="00F37365">
        <w:rPr>
          <w:rFonts w:ascii="Times New Roman" w:hAnsi="Times New Roman"/>
          <w:sz w:val="24"/>
          <w:szCs w:val="28"/>
        </w:rPr>
        <w:t>глутамилтрансферазы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, синдром </w:t>
      </w:r>
      <w:proofErr w:type="spellStart"/>
      <w:r w:rsidRPr="00F37365">
        <w:rPr>
          <w:rFonts w:ascii="Times New Roman" w:hAnsi="Times New Roman"/>
          <w:sz w:val="24"/>
          <w:szCs w:val="28"/>
        </w:rPr>
        <w:t>экстравазации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 лизиса опухоли, сердечно-сосудистые нарушения (стенокардия, остановка сердца, инфаркт миокарда, ишемия миокарда, расстройство периферических сосудов, сосудистые нарушения) и тромбоэмболические явления (артериальный тромбоз, церебральный инфаркт</w:t>
      </w:r>
      <w:r w:rsidR="002B4167" w:rsidRPr="00F37365">
        <w:rPr>
          <w:rFonts w:ascii="Times New Roman" w:hAnsi="Times New Roman"/>
          <w:sz w:val="24"/>
          <w:szCs w:val="28"/>
        </w:rPr>
        <w:t>,</w:t>
      </w:r>
      <w:r w:rsidRPr="00F37365">
        <w:rPr>
          <w:rFonts w:ascii="Times New Roman" w:hAnsi="Times New Roman"/>
          <w:sz w:val="24"/>
          <w:szCs w:val="28"/>
        </w:rPr>
        <w:t xml:space="preserve"> </w:t>
      </w:r>
      <w:r w:rsidR="002B4167" w:rsidRPr="00F37365">
        <w:rPr>
          <w:rFonts w:ascii="Times New Roman" w:hAnsi="Times New Roman"/>
          <w:sz w:val="24"/>
          <w:szCs w:val="28"/>
        </w:rPr>
        <w:t>нарушение мозгового кровообращения</w:t>
      </w:r>
      <w:r w:rsidRPr="00F37365">
        <w:rPr>
          <w:rFonts w:ascii="Times New Roman" w:hAnsi="Times New Roman"/>
          <w:sz w:val="24"/>
          <w:szCs w:val="28"/>
        </w:rPr>
        <w:t>, тромбоз глубоких вен, периферическая эмболия, тромбоэмболия легочной артерии, тромбофлебит, тромбоз и внезапная смерть).</w:t>
      </w:r>
    </w:p>
    <w:p w14:paraId="78B9EC0D" w14:textId="77777777" w:rsidR="00B953B2" w:rsidRPr="00F37365" w:rsidRDefault="00B953B2" w:rsidP="007328F2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8"/>
        </w:rPr>
      </w:pPr>
      <w:r w:rsidRPr="00F37365">
        <w:rPr>
          <w:rFonts w:ascii="Times New Roman" w:hAnsi="Times New Roman"/>
          <w:bCs/>
          <w:i/>
          <w:iCs/>
          <w:sz w:val="24"/>
          <w:szCs w:val="28"/>
        </w:rPr>
        <w:t>Пост</w:t>
      </w:r>
      <w:r w:rsidR="0058296A" w:rsidRPr="00F37365">
        <w:rPr>
          <w:rFonts w:ascii="Times New Roman" w:hAnsi="Times New Roman"/>
          <w:bCs/>
          <w:i/>
          <w:iCs/>
          <w:sz w:val="24"/>
          <w:szCs w:val="28"/>
        </w:rPr>
        <w:t xml:space="preserve">регистрационные </w:t>
      </w:r>
      <w:r w:rsidRPr="00F37365">
        <w:rPr>
          <w:rFonts w:ascii="Times New Roman" w:hAnsi="Times New Roman"/>
          <w:bCs/>
          <w:i/>
          <w:iCs/>
          <w:sz w:val="24"/>
          <w:szCs w:val="28"/>
        </w:rPr>
        <w:t xml:space="preserve">исследования </w:t>
      </w:r>
    </w:p>
    <w:p w14:paraId="0FA19767" w14:textId="77777777" w:rsidR="00B953B2" w:rsidRPr="00F37365" w:rsidRDefault="00B953B2" w:rsidP="007328F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Частота пост</w:t>
      </w:r>
      <w:r w:rsidR="0058296A" w:rsidRPr="00F37365">
        <w:rPr>
          <w:rFonts w:ascii="Times New Roman" w:hAnsi="Times New Roman"/>
          <w:sz w:val="24"/>
          <w:szCs w:val="28"/>
        </w:rPr>
        <w:t xml:space="preserve">регистрационного </w:t>
      </w:r>
      <w:r w:rsidRPr="00F37365">
        <w:rPr>
          <w:rFonts w:ascii="Times New Roman" w:hAnsi="Times New Roman"/>
          <w:sz w:val="24"/>
          <w:szCs w:val="28"/>
        </w:rPr>
        <w:t>наблюдения неизвестна (не может быть оценена на основе имеющихся данных).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44"/>
      </w:tblGrid>
      <w:tr w:rsidR="00B953B2" w:rsidRPr="00F37365" w14:paraId="2101D874" w14:textId="77777777" w:rsidTr="00F8722A">
        <w:tc>
          <w:tcPr>
            <w:tcW w:w="4643" w:type="dxa"/>
            <w:shd w:val="clear" w:color="auto" w:fill="auto"/>
          </w:tcPr>
          <w:p w14:paraId="4539F474" w14:textId="77777777" w:rsidR="00B953B2" w:rsidRPr="00F37365" w:rsidRDefault="0058296A" w:rsidP="00F872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37365">
              <w:rPr>
                <w:rFonts w:ascii="Times New Roman" w:hAnsi="Times New Roman"/>
                <w:b/>
                <w:bCs/>
                <w:szCs w:val="24"/>
              </w:rPr>
              <w:t>Системно-органная классификация</w:t>
            </w:r>
            <w:r w:rsidR="00B953B2" w:rsidRPr="00F37365">
              <w:rPr>
                <w:rFonts w:ascii="Times New Roman" w:hAnsi="Times New Roman"/>
                <w:b/>
                <w:bCs/>
                <w:szCs w:val="24"/>
              </w:rPr>
              <w:t xml:space="preserve"> по </w:t>
            </w:r>
            <w:r w:rsidR="00B953B2" w:rsidRPr="00F37365">
              <w:rPr>
                <w:rFonts w:ascii="Times New Roman" w:hAnsi="Times New Roman"/>
                <w:b/>
                <w:bCs/>
                <w:szCs w:val="24"/>
                <w:lang w:val="en-US"/>
              </w:rPr>
              <w:t>MedDRA</w:t>
            </w:r>
          </w:p>
        </w:tc>
        <w:tc>
          <w:tcPr>
            <w:tcW w:w="4644" w:type="dxa"/>
            <w:shd w:val="clear" w:color="auto" w:fill="auto"/>
          </w:tcPr>
          <w:p w14:paraId="5B63DC28" w14:textId="77777777" w:rsidR="00B953B2" w:rsidRPr="00F37365" w:rsidRDefault="0058296A" w:rsidP="00F872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37365">
              <w:rPr>
                <w:rFonts w:ascii="Times New Roman" w:hAnsi="Times New Roman"/>
                <w:b/>
                <w:bCs/>
                <w:szCs w:val="24"/>
              </w:rPr>
              <w:t>Нежелательные явления</w:t>
            </w:r>
          </w:p>
        </w:tc>
      </w:tr>
      <w:tr w:rsidR="00B953B2" w:rsidRPr="00F37365" w14:paraId="67A08EEA" w14:textId="77777777" w:rsidTr="00F8722A">
        <w:tc>
          <w:tcPr>
            <w:tcW w:w="4643" w:type="dxa"/>
            <w:shd w:val="clear" w:color="auto" w:fill="auto"/>
          </w:tcPr>
          <w:p w14:paraId="5ED99F86" w14:textId="77777777" w:rsidR="00B953B2" w:rsidRPr="00F37365" w:rsidRDefault="00B953B2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lastRenderedPageBreak/>
              <w:t>Инфекции и инвазии</w:t>
            </w:r>
          </w:p>
        </w:tc>
        <w:tc>
          <w:tcPr>
            <w:tcW w:w="4644" w:type="dxa"/>
            <w:shd w:val="clear" w:color="auto" w:fill="auto"/>
          </w:tcPr>
          <w:p w14:paraId="5DC9B929" w14:textId="77777777" w:rsidR="00E3531F" w:rsidRPr="00F37365" w:rsidRDefault="00B953B2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 xml:space="preserve">Псевдомембранозный колит, один из которых подтвержден </w:t>
            </w:r>
            <w:proofErr w:type="spellStart"/>
            <w:r w:rsidRPr="00F37365">
              <w:rPr>
                <w:rFonts w:ascii="Times New Roman" w:hAnsi="Times New Roman"/>
                <w:szCs w:val="24"/>
              </w:rPr>
              <w:t>бактериологически</w:t>
            </w:r>
            <w:proofErr w:type="spellEnd"/>
            <w:r w:rsidRPr="00F37365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F37365">
              <w:rPr>
                <w:rFonts w:ascii="Times New Roman" w:hAnsi="Times New Roman"/>
                <w:szCs w:val="24"/>
              </w:rPr>
              <w:t>Clostridium</w:t>
            </w:r>
            <w:proofErr w:type="spellEnd"/>
            <w:r w:rsidRPr="00F3736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7365">
              <w:rPr>
                <w:rFonts w:ascii="Times New Roman" w:hAnsi="Times New Roman"/>
                <w:szCs w:val="24"/>
              </w:rPr>
              <w:t>difficile</w:t>
            </w:r>
            <w:proofErr w:type="spellEnd"/>
            <w:r w:rsidRPr="00F37365">
              <w:rPr>
                <w:rFonts w:ascii="Times New Roman" w:hAnsi="Times New Roman"/>
                <w:szCs w:val="24"/>
              </w:rPr>
              <w:t>).</w:t>
            </w:r>
          </w:p>
          <w:p w14:paraId="1ED13FCD" w14:textId="77777777" w:rsidR="00B953B2" w:rsidRPr="00F37365" w:rsidRDefault="00B953B2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Сепсис</w:t>
            </w:r>
          </w:p>
          <w:p w14:paraId="5C895025" w14:textId="77777777" w:rsidR="00B953B2" w:rsidRPr="00F37365" w:rsidRDefault="00B953B2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Грибковая инфекция*</w:t>
            </w:r>
          </w:p>
          <w:p w14:paraId="1AD48FE2" w14:textId="77777777" w:rsidR="00B953B2" w:rsidRPr="00F37365" w:rsidRDefault="00B953B2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Вирусные инфекции</w:t>
            </w:r>
            <w:r w:rsidR="0058296A" w:rsidRPr="00F37365">
              <w:rPr>
                <w:rFonts w:ascii="Times New Roman" w:hAnsi="Times New Roman"/>
                <w:szCs w:val="24"/>
                <w:vertAlign w:val="superscript"/>
              </w:rPr>
              <w:t>+</w:t>
            </w:r>
          </w:p>
        </w:tc>
      </w:tr>
      <w:tr w:rsidR="00B953B2" w:rsidRPr="00F37365" w14:paraId="4102AE79" w14:textId="77777777" w:rsidTr="00F8722A">
        <w:tc>
          <w:tcPr>
            <w:tcW w:w="4643" w:type="dxa"/>
            <w:shd w:val="clear" w:color="auto" w:fill="auto"/>
          </w:tcPr>
          <w:p w14:paraId="1597A198" w14:textId="77777777" w:rsidR="00B953B2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Нарушения со стороны кровеносной и лимфатической системы</w:t>
            </w:r>
          </w:p>
        </w:tc>
        <w:tc>
          <w:tcPr>
            <w:tcW w:w="4644" w:type="dxa"/>
            <w:shd w:val="clear" w:color="auto" w:fill="auto"/>
          </w:tcPr>
          <w:p w14:paraId="751EFDFC" w14:textId="77777777" w:rsidR="00B953B2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 xml:space="preserve">Тромбоцитопения с </w:t>
            </w:r>
            <w:proofErr w:type="spellStart"/>
            <w:r w:rsidRPr="00F37365">
              <w:rPr>
                <w:rFonts w:ascii="Times New Roman" w:hAnsi="Times New Roman"/>
                <w:szCs w:val="24"/>
              </w:rPr>
              <w:t>антитромбоцитарными</w:t>
            </w:r>
            <w:proofErr w:type="spellEnd"/>
            <w:r w:rsidRPr="00F37365">
              <w:rPr>
                <w:rFonts w:ascii="Times New Roman" w:hAnsi="Times New Roman"/>
                <w:szCs w:val="24"/>
              </w:rPr>
              <w:t xml:space="preserve"> антителами.</w:t>
            </w:r>
          </w:p>
        </w:tc>
      </w:tr>
      <w:tr w:rsidR="00B953B2" w:rsidRPr="00F37365" w14:paraId="5E109157" w14:textId="77777777" w:rsidTr="00F8722A">
        <w:tc>
          <w:tcPr>
            <w:tcW w:w="4643" w:type="dxa"/>
            <w:shd w:val="clear" w:color="auto" w:fill="auto"/>
          </w:tcPr>
          <w:p w14:paraId="1EEC3099" w14:textId="77777777" w:rsidR="00B953B2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Нарушение иммунной системы</w:t>
            </w:r>
          </w:p>
        </w:tc>
        <w:tc>
          <w:tcPr>
            <w:tcW w:w="4644" w:type="dxa"/>
            <w:shd w:val="clear" w:color="auto" w:fill="auto"/>
          </w:tcPr>
          <w:p w14:paraId="661132D9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Гиперчувствительность</w:t>
            </w:r>
          </w:p>
          <w:p w14:paraId="3CD8A3CC" w14:textId="77777777" w:rsidR="00B953B2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Анафилактическая реакция</w:t>
            </w:r>
          </w:p>
        </w:tc>
      </w:tr>
      <w:tr w:rsidR="00B953B2" w:rsidRPr="00F37365" w14:paraId="27B3685F" w14:textId="77777777" w:rsidTr="00F8722A">
        <w:tc>
          <w:tcPr>
            <w:tcW w:w="4643" w:type="dxa"/>
            <w:shd w:val="clear" w:color="auto" w:fill="auto"/>
          </w:tcPr>
          <w:p w14:paraId="3CA49457" w14:textId="77777777" w:rsidR="00B953B2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Нарушения обмена веществ и питания</w:t>
            </w:r>
          </w:p>
        </w:tc>
        <w:tc>
          <w:tcPr>
            <w:tcW w:w="4644" w:type="dxa"/>
            <w:shd w:val="clear" w:color="auto" w:fill="auto"/>
          </w:tcPr>
          <w:p w14:paraId="10DBB05D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Обезвоживание (</w:t>
            </w:r>
            <w:r w:rsidR="0097089A" w:rsidRPr="00F37365">
              <w:rPr>
                <w:rFonts w:ascii="Times New Roman" w:hAnsi="Times New Roman"/>
                <w:szCs w:val="24"/>
              </w:rPr>
              <w:t>по причине</w:t>
            </w:r>
            <w:r w:rsidRPr="00F37365">
              <w:rPr>
                <w:rFonts w:ascii="Times New Roman" w:hAnsi="Times New Roman"/>
                <w:szCs w:val="24"/>
              </w:rPr>
              <w:t xml:space="preserve"> диареи и рвоты)</w:t>
            </w:r>
          </w:p>
          <w:p w14:paraId="5709A2B2" w14:textId="77777777" w:rsidR="00B953B2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Гиповолемия</w:t>
            </w:r>
          </w:p>
        </w:tc>
      </w:tr>
      <w:tr w:rsidR="00DE1985" w:rsidRPr="00F37365" w14:paraId="63EA799B" w14:textId="77777777" w:rsidTr="00F8722A">
        <w:tc>
          <w:tcPr>
            <w:tcW w:w="4643" w:type="dxa"/>
            <w:shd w:val="clear" w:color="auto" w:fill="auto"/>
          </w:tcPr>
          <w:p w14:paraId="28B7D8F5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Расстройства нервной системы</w:t>
            </w:r>
          </w:p>
        </w:tc>
        <w:tc>
          <w:tcPr>
            <w:tcW w:w="4644" w:type="dxa"/>
            <w:shd w:val="clear" w:color="auto" w:fill="auto"/>
          </w:tcPr>
          <w:p w14:paraId="300AFDAE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 xml:space="preserve">Расстройство речи, как правило, преходящее по своей природе, в некоторых случаях событие объясняется холинергическим синдромом, наблюдаемым </w:t>
            </w:r>
            <w:r w:rsidR="0097089A" w:rsidRPr="00F37365">
              <w:rPr>
                <w:rFonts w:ascii="Times New Roman" w:hAnsi="Times New Roman"/>
                <w:szCs w:val="24"/>
              </w:rPr>
              <w:t>во время</w:t>
            </w:r>
            <w:r w:rsidRPr="00F37365">
              <w:rPr>
                <w:rFonts w:ascii="Times New Roman" w:hAnsi="Times New Roman"/>
                <w:szCs w:val="24"/>
              </w:rPr>
              <w:t xml:space="preserve"> или вскоре после инфузии </w:t>
            </w:r>
            <w:proofErr w:type="spellStart"/>
            <w:r w:rsidRPr="00F37365">
              <w:rPr>
                <w:rFonts w:ascii="Times New Roman" w:hAnsi="Times New Roman"/>
                <w:szCs w:val="24"/>
              </w:rPr>
              <w:t>иринотекан</w:t>
            </w:r>
            <w:r w:rsidR="0097089A" w:rsidRPr="00F37365">
              <w:rPr>
                <w:rFonts w:ascii="Times New Roman" w:hAnsi="Times New Roman"/>
                <w:szCs w:val="24"/>
              </w:rPr>
              <w:t>ом</w:t>
            </w:r>
            <w:proofErr w:type="spellEnd"/>
            <w:r w:rsidRPr="00F37365">
              <w:rPr>
                <w:rFonts w:ascii="Times New Roman" w:hAnsi="Times New Roman"/>
                <w:szCs w:val="24"/>
              </w:rPr>
              <w:t>.</w:t>
            </w:r>
          </w:p>
          <w:p w14:paraId="30B2CB69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Парестезия</w:t>
            </w:r>
          </w:p>
          <w:p w14:paraId="563254C2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Непроизвольные мышечные сокращения</w:t>
            </w:r>
          </w:p>
        </w:tc>
      </w:tr>
      <w:tr w:rsidR="00DE1985" w:rsidRPr="00F37365" w14:paraId="0177D465" w14:textId="77777777" w:rsidTr="00F8722A">
        <w:tc>
          <w:tcPr>
            <w:tcW w:w="4643" w:type="dxa"/>
            <w:shd w:val="clear" w:color="auto" w:fill="auto"/>
          </w:tcPr>
          <w:p w14:paraId="35481510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Расстройства сердечно-сосудистой системы</w:t>
            </w:r>
          </w:p>
        </w:tc>
        <w:tc>
          <w:tcPr>
            <w:tcW w:w="4644" w:type="dxa"/>
            <w:shd w:val="clear" w:color="auto" w:fill="auto"/>
          </w:tcPr>
          <w:p w14:paraId="295CD3EA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Гипертония (во время или после инфузии)</w:t>
            </w:r>
          </w:p>
          <w:p w14:paraId="693A8E53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Сердечно-сосудистая недостаточность</w:t>
            </w:r>
            <w:r w:rsidR="0058296A" w:rsidRPr="00F37365">
              <w:rPr>
                <w:rFonts w:ascii="Times New Roman" w:hAnsi="Times New Roman"/>
                <w:szCs w:val="24"/>
                <w:vertAlign w:val="superscript"/>
              </w:rPr>
              <w:t>++</w:t>
            </w:r>
          </w:p>
          <w:p w14:paraId="0672E996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Гипотония</w:t>
            </w:r>
            <w:r w:rsidR="0058296A" w:rsidRPr="00F37365">
              <w:rPr>
                <w:rFonts w:ascii="Times New Roman" w:hAnsi="Times New Roman"/>
                <w:szCs w:val="24"/>
                <w:vertAlign w:val="superscript"/>
              </w:rPr>
              <w:t>++</w:t>
            </w:r>
          </w:p>
        </w:tc>
      </w:tr>
      <w:tr w:rsidR="00DE1985" w:rsidRPr="00F37365" w14:paraId="4ABB0EFC" w14:textId="77777777" w:rsidTr="00F8722A">
        <w:tc>
          <w:tcPr>
            <w:tcW w:w="4643" w:type="dxa"/>
            <w:shd w:val="clear" w:color="auto" w:fill="auto"/>
          </w:tcPr>
          <w:p w14:paraId="6D1BE34E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Респираторные, торакальные и средостенные расстройства</w:t>
            </w:r>
          </w:p>
        </w:tc>
        <w:tc>
          <w:tcPr>
            <w:tcW w:w="4644" w:type="dxa"/>
            <w:shd w:val="clear" w:color="auto" w:fill="auto"/>
          </w:tcPr>
          <w:p w14:paraId="61EC2584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 xml:space="preserve">Интерстициальное заболевание легких, проявляющееся инфильтрацией легких, во время терапии </w:t>
            </w:r>
            <w:proofErr w:type="spellStart"/>
            <w:r w:rsidRPr="00F37365">
              <w:rPr>
                <w:rFonts w:ascii="Times New Roman" w:hAnsi="Times New Roman"/>
                <w:szCs w:val="24"/>
              </w:rPr>
              <w:t>иринотеканом</w:t>
            </w:r>
            <w:proofErr w:type="spellEnd"/>
            <w:r w:rsidRPr="00F37365">
              <w:rPr>
                <w:rFonts w:ascii="Times New Roman" w:hAnsi="Times New Roman"/>
                <w:szCs w:val="24"/>
              </w:rPr>
              <w:t xml:space="preserve"> встречается редко; Сообщалось о ранних эффектах, таких как одышка</w:t>
            </w:r>
            <w:r w:rsidR="00E3531F" w:rsidRPr="00F37365">
              <w:rPr>
                <w:rFonts w:ascii="Times New Roman" w:hAnsi="Times New Roman"/>
                <w:szCs w:val="24"/>
              </w:rPr>
              <w:t>.</w:t>
            </w:r>
          </w:p>
          <w:p w14:paraId="3B6819D6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Одышка</w:t>
            </w:r>
          </w:p>
          <w:p w14:paraId="23B3FB43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Икота</w:t>
            </w:r>
          </w:p>
        </w:tc>
      </w:tr>
      <w:tr w:rsidR="00DE1985" w:rsidRPr="00F37365" w14:paraId="5742593B" w14:textId="77777777" w:rsidTr="00F8722A">
        <w:tc>
          <w:tcPr>
            <w:tcW w:w="4643" w:type="dxa"/>
            <w:shd w:val="clear" w:color="auto" w:fill="auto"/>
          </w:tcPr>
          <w:p w14:paraId="053AA4A1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Желудочно-кишечные расстройства</w:t>
            </w:r>
          </w:p>
        </w:tc>
        <w:tc>
          <w:tcPr>
            <w:tcW w:w="4644" w:type="dxa"/>
            <w:shd w:val="clear" w:color="auto" w:fill="auto"/>
          </w:tcPr>
          <w:p w14:paraId="35CA681D" w14:textId="77777777" w:rsidR="00DE1985" w:rsidRPr="00F37365" w:rsidRDefault="00E3531F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К</w:t>
            </w:r>
            <w:r w:rsidR="00DE1985" w:rsidRPr="00F37365">
              <w:rPr>
                <w:rFonts w:ascii="Times New Roman" w:hAnsi="Times New Roman"/>
                <w:szCs w:val="24"/>
              </w:rPr>
              <w:t>ишечная непроходимость: также сообщалось о случаях кишечной непроходимости без предшествующего колита.</w:t>
            </w:r>
          </w:p>
          <w:p w14:paraId="31090025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Мегаколон</w:t>
            </w:r>
          </w:p>
          <w:p w14:paraId="41575C97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Желудочно-кишечное кровотечение.</w:t>
            </w:r>
          </w:p>
          <w:p w14:paraId="4F87DBD4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Колит</w:t>
            </w:r>
            <w:r w:rsidR="0058296A" w:rsidRPr="00F37365">
              <w:rPr>
                <w:rFonts w:ascii="Times New Roman" w:hAnsi="Times New Roman"/>
                <w:szCs w:val="24"/>
              </w:rPr>
              <w:t>ы</w:t>
            </w:r>
            <w:r w:rsidRPr="00F37365">
              <w:rPr>
                <w:rFonts w:ascii="Times New Roman" w:hAnsi="Times New Roman"/>
                <w:szCs w:val="24"/>
              </w:rPr>
              <w:t>; в некоторых случаях колит осложнялся изъязвлением, кровотечением, кишечной непроходимостью или инфекцией.</w:t>
            </w:r>
          </w:p>
          <w:p w14:paraId="2A093F17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Тифлит</w:t>
            </w:r>
          </w:p>
          <w:p w14:paraId="3FC61E7C" w14:textId="77777777" w:rsidR="00DE1985" w:rsidRPr="00F37365" w:rsidRDefault="00E3531F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И</w:t>
            </w:r>
            <w:r w:rsidR="00DE1985" w:rsidRPr="00F37365">
              <w:rPr>
                <w:rFonts w:ascii="Times New Roman" w:hAnsi="Times New Roman"/>
                <w:szCs w:val="24"/>
              </w:rPr>
              <w:t>шемический колит.</w:t>
            </w:r>
          </w:p>
          <w:p w14:paraId="2E8C5FAD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Язвенный колит</w:t>
            </w:r>
          </w:p>
          <w:p w14:paraId="5A3F4783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Симптоматическое или бессимптомное</w:t>
            </w:r>
            <w:r w:rsidR="00E3531F" w:rsidRPr="00F37365">
              <w:rPr>
                <w:rFonts w:ascii="Times New Roman" w:hAnsi="Times New Roman"/>
                <w:szCs w:val="24"/>
              </w:rPr>
              <w:t xml:space="preserve"> </w:t>
            </w:r>
            <w:r w:rsidRPr="00F37365">
              <w:rPr>
                <w:rFonts w:ascii="Times New Roman" w:hAnsi="Times New Roman"/>
                <w:szCs w:val="24"/>
              </w:rPr>
              <w:t>повышение панкреатических ферментов.</w:t>
            </w:r>
          </w:p>
          <w:p w14:paraId="48A75A5C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Перфорация кишечника</w:t>
            </w:r>
          </w:p>
        </w:tc>
      </w:tr>
      <w:tr w:rsidR="00DE1985" w:rsidRPr="00F37365" w14:paraId="7EF675F3" w14:textId="77777777" w:rsidTr="00F8722A">
        <w:tc>
          <w:tcPr>
            <w:tcW w:w="4643" w:type="dxa"/>
            <w:shd w:val="clear" w:color="auto" w:fill="auto"/>
          </w:tcPr>
          <w:p w14:paraId="27661629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Гепатобилиарные расстройства</w:t>
            </w:r>
          </w:p>
        </w:tc>
        <w:tc>
          <w:tcPr>
            <w:tcW w:w="4644" w:type="dxa"/>
            <w:shd w:val="clear" w:color="auto" w:fill="auto"/>
          </w:tcPr>
          <w:p w14:paraId="126CE1B0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F37365">
              <w:rPr>
                <w:rFonts w:ascii="Times New Roman" w:hAnsi="Times New Roman"/>
                <w:szCs w:val="24"/>
              </w:rPr>
              <w:t>Стеатогепатит</w:t>
            </w:r>
            <w:proofErr w:type="spellEnd"/>
          </w:p>
          <w:p w14:paraId="761AD8A7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F37365">
              <w:rPr>
                <w:rFonts w:ascii="Times New Roman" w:hAnsi="Times New Roman"/>
                <w:szCs w:val="24"/>
              </w:rPr>
              <w:t>Стеатоз</w:t>
            </w:r>
            <w:proofErr w:type="spellEnd"/>
            <w:r w:rsidRPr="00F37365">
              <w:rPr>
                <w:rFonts w:ascii="Times New Roman" w:hAnsi="Times New Roman"/>
                <w:szCs w:val="24"/>
              </w:rPr>
              <w:t xml:space="preserve"> печени.</w:t>
            </w:r>
          </w:p>
        </w:tc>
      </w:tr>
      <w:tr w:rsidR="00DE1985" w:rsidRPr="00F37365" w14:paraId="617285B2" w14:textId="77777777" w:rsidTr="00F8722A">
        <w:tc>
          <w:tcPr>
            <w:tcW w:w="4643" w:type="dxa"/>
            <w:shd w:val="clear" w:color="auto" w:fill="auto"/>
          </w:tcPr>
          <w:p w14:paraId="5017F213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Заболевания кожи и подкожной клетчатки</w:t>
            </w:r>
          </w:p>
        </w:tc>
        <w:tc>
          <w:tcPr>
            <w:tcW w:w="4644" w:type="dxa"/>
            <w:shd w:val="clear" w:color="auto" w:fill="auto"/>
          </w:tcPr>
          <w:p w14:paraId="41AE940D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Кожная реакция</w:t>
            </w:r>
          </w:p>
        </w:tc>
      </w:tr>
      <w:tr w:rsidR="00DE1985" w:rsidRPr="00F37365" w14:paraId="46D12103" w14:textId="77777777" w:rsidTr="00F8722A">
        <w:tc>
          <w:tcPr>
            <w:tcW w:w="4643" w:type="dxa"/>
            <w:shd w:val="clear" w:color="auto" w:fill="auto"/>
          </w:tcPr>
          <w:p w14:paraId="017FE8BE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Опорно-двигательный аппарат и соединительная ткань</w:t>
            </w:r>
          </w:p>
        </w:tc>
        <w:tc>
          <w:tcPr>
            <w:tcW w:w="4644" w:type="dxa"/>
            <w:shd w:val="clear" w:color="auto" w:fill="auto"/>
          </w:tcPr>
          <w:p w14:paraId="231063CB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Судороги</w:t>
            </w:r>
          </w:p>
        </w:tc>
      </w:tr>
      <w:tr w:rsidR="00DE1985" w:rsidRPr="00F37365" w14:paraId="0A30698D" w14:textId="77777777" w:rsidTr="00F8722A">
        <w:tc>
          <w:tcPr>
            <w:tcW w:w="4643" w:type="dxa"/>
            <w:shd w:val="clear" w:color="auto" w:fill="auto"/>
          </w:tcPr>
          <w:p w14:paraId="5FEC5341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Нарушения со стороны почек и мочевыводящих путей</w:t>
            </w:r>
          </w:p>
        </w:tc>
        <w:tc>
          <w:tcPr>
            <w:tcW w:w="4644" w:type="dxa"/>
            <w:shd w:val="clear" w:color="auto" w:fill="auto"/>
          </w:tcPr>
          <w:p w14:paraId="0842E0FF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 xml:space="preserve">Почечная недостаточность и острая почечная недостаточность, как правило, у пациентов, которые инфицированы и/или </w:t>
            </w:r>
            <w:r w:rsidR="0058296A" w:rsidRPr="00F37365">
              <w:rPr>
                <w:rFonts w:ascii="Times New Roman" w:hAnsi="Times New Roman"/>
                <w:szCs w:val="24"/>
              </w:rPr>
              <w:t>истощены</w:t>
            </w:r>
            <w:r w:rsidRPr="00F37365">
              <w:rPr>
                <w:rFonts w:ascii="Times New Roman" w:hAnsi="Times New Roman"/>
                <w:szCs w:val="24"/>
              </w:rPr>
              <w:t xml:space="preserve"> </w:t>
            </w:r>
            <w:r w:rsidR="0058296A" w:rsidRPr="00F37365">
              <w:rPr>
                <w:rFonts w:ascii="Times New Roman" w:hAnsi="Times New Roman"/>
                <w:szCs w:val="24"/>
              </w:rPr>
              <w:t>вследствие</w:t>
            </w:r>
            <w:r w:rsidRPr="00F37365">
              <w:rPr>
                <w:rFonts w:ascii="Times New Roman" w:hAnsi="Times New Roman"/>
                <w:szCs w:val="24"/>
              </w:rPr>
              <w:t xml:space="preserve"> тяжелой желудочно-кишечной токсичности</w:t>
            </w:r>
            <w:r w:rsidR="0058296A" w:rsidRPr="00F37365">
              <w:rPr>
                <w:rFonts w:ascii="Times New Roman" w:hAnsi="Times New Roman"/>
                <w:szCs w:val="24"/>
                <w:vertAlign w:val="superscript"/>
              </w:rPr>
              <w:t>++</w:t>
            </w:r>
          </w:p>
          <w:p w14:paraId="08BE5E32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lastRenderedPageBreak/>
              <w:t>Почечная недостаточность</w:t>
            </w:r>
            <w:r w:rsidR="0058296A" w:rsidRPr="00F37365">
              <w:rPr>
                <w:rFonts w:ascii="Times New Roman" w:hAnsi="Times New Roman"/>
                <w:szCs w:val="24"/>
                <w:vertAlign w:val="superscript"/>
              </w:rPr>
              <w:t>++</w:t>
            </w:r>
          </w:p>
        </w:tc>
      </w:tr>
      <w:tr w:rsidR="00DE1985" w:rsidRPr="00F37365" w14:paraId="4E01F244" w14:textId="77777777" w:rsidTr="00F8722A">
        <w:tc>
          <w:tcPr>
            <w:tcW w:w="4643" w:type="dxa"/>
            <w:shd w:val="clear" w:color="auto" w:fill="auto"/>
          </w:tcPr>
          <w:p w14:paraId="7E4E0156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lastRenderedPageBreak/>
              <w:t>Общие расстройства и состояния в месте введения</w:t>
            </w:r>
          </w:p>
        </w:tc>
        <w:tc>
          <w:tcPr>
            <w:tcW w:w="4644" w:type="dxa"/>
            <w:shd w:val="clear" w:color="auto" w:fill="auto"/>
          </w:tcPr>
          <w:p w14:paraId="11964C83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 xml:space="preserve">Реакция в месте </w:t>
            </w:r>
            <w:r w:rsidR="0058296A" w:rsidRPr="00F37365">
              <w:rPr>
                <w:rFonts w:ascii="Times New Roman" w:hAnsi="Times New Roman"/>
                <w:szCs w:val="24"/>
              </w:rPr>
              <w:t>введения</w:t>
            </w:r>
          </w:p>
        </w:tc>
      </w:tr>
      <w:tr w:rsidR="00DE1985" w:rsidRPr="00F37365" w14:paraId="4BF80192" w14:textId="77777777" w:rsidTr="00F8722A">
        <w:tc>
          <w:tcPr>
            <w:tcW w:w="4643" w:type="dxa"/>
            <w:shd w:val="clear" w:color="auto" w:fill="auto"/>
          </w:tcPr>
          <w:p w14:paraId="3BB7E8C7" w14:textId="77777777" w:rsidR="00DE1985" w:rsidRPr="00F37365" w:rsidRDefault="00836794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Лабораторные данные</w:t>
            </w:r>
          </w:p>
        </w:tc>
        <w:tc>
          <w:tcPr>
            <w:tcW w:w="4644" w:type="dxa"/>
            <w:shd w:val="clear" w:color="auto" w:fill="auto"/>
          </w:tcPr>
          <w:p w14:paraId="1969FE7A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Повышение уровня амилазы</w:t>
            </w:r>
          </w:p>
          <w:p w14:paraId="12543C2E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Повышение липазы</w:t>
            </w:r>
          </w:p>
          <w:p w14:paraId="44956A7B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F37365">
              <w:rPr>
                <w:rFonts w:ascii="Times New Roman" w:hAnsi="Times New Roman"/>
                <w:szCs w:val="24"/>
              </w:rPr>
              <w:t>Гипокалиемия</w:t>
            </w:r>
            <w:proofErr w:type="spellEnd"/>
          </w:p>
          <w:p w14:paraId="3322CC3F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Гипонатриемия, в основном связанная с диареей и рвотой.</w:t>
            </w:r>
          </w:p>
          <w:p w14:paraId="59026560" w14:textId="77777777" w:rsidR="00DE1985" w:rsidRPr="00F37365" w:rsidRDefault="0058296A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В очень редких случаях сообщалось о гипонатриемии, преимущественно связанной с диареей и рвотой, повышение трансаминаз (например, АСТ и АЛТ) при отсутствии прогрессирующего метастазирования в печени.</w:t>
            </w:r>
          </w:p>
        </w:tc>
      </w:tr>
      <w:tr w:rsidR="00DE1985" w:rsidRPr="00F37365" w14:paraId="7D40F2E1" w14:textId="77777777" w:rsidTr="00F8722A">
        <w:trPr>
          <w:trHeight w:val="562"/>
        </w:trPr>
        <w:tc>
          <w:tcPr>
            <w:tcW w:w="9287" w:type="dxa"/>
            <w:gridSpan w:val="2"/>
            <w:shd w:val="clear" w:color="auto" w:fill="auto"/>
          </w:tcPr>
          <w:p w14:paraId="046114E3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*например</w:t>
            </w:r>
            <w:r w:rsidR="00836794" w:rsidRPr="00F37365">
              <w:rPr>
                <w:rFonts w:ascii="Times New Roman" w:hAnsi="Times New Roman"/>
                <w:szCs w:val="24"/>
              </w:rPr>
              <w:t>,</w:t>
            </w:r>
            <w:r w:rsidRPr="00F3736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7365">
              <w:rPr>
                <w:rFonts w:ascii="Times New Roman" w:hAnsi="Times New Roman"/>
                <w:i/>
                <w:iCs/>
                <w:szCs w:val="24"/>
              </w:rPr>
              <w:t>Pneumocystis</w:t>
            </w:r>
            <w:proofErr w:type="spellEnd"/>
            <w:r w:rsidRPr="00F37365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proofErr w:type="spellStart"/>
            <w:r w:rsidRPr="00F37365">
              <w:rPr>
                <w:rFonts w:ascii="Times New Roman" w:hAnsi="Times New Roman"/>
                <w:i/>
                <w:iCs/>
                <w:szCs w:val="24"/>
              </w:rPr>
              <w:t>jirovecii</w:t>
            </w:r>
            <w:proofErr w:type="spellEnd"/>
            <w:r w:rsidRPr="00F37365">
              <w:rPr>
                <w:rFonts w:ascii="Times New Roman" w:hAnsi="Times New Roman"/>
                <w:szCs w:val="24"/>
              </w:rPr>
              <w:t xml:space="preserve"> пневмония, бронхолегочный аспергиллез, системный кандидоз.</w:t>
            </w:r>
          </w:p>
          <w:p w14:paraId="1B6AE996" w14:textId="77777777" w:rsidR="00DE1985" w:rsidRPr="00F37365" w:rsidRDefault="0058296A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+</w:t>
            </w:r>
            <w:r w:rsidR="00DE1985" w:rsidRPr="00F37365">
              <w:rPr>
                <w:rFonts w:ascii="Times New Roman" w:hAnsi="Times New Roman"/>
                <w:szCs w:val="24"/>
              </w:rPr>
              <w:t>например</w:t>
            </w:r>
            <w:r w:rsidR="00836794" w:rsidRPr="00F37365">
              <w:rPr>
                <w:rFonts w:ascii="Times New Roman" w:hAnsi="Times New Roman"/>
                <w:szCs w:val="24"/>
              </w:rPr>
              <w:t>,</w:t>
            </w:r>
            <w:r w:rsidR="00DE1985" w:rsidRPr="00F37365">
              <w:rPr>
                <w:rFonts w:ascii="Times New Roman" w:hAnsi="Times New Roman"/>
                <w:szCs w:val="24"/>
              </w:rPr>
              <w:t xml:space="preserve"> </w:t>
            </w:r>
            <w:r w:rsidR="00836794" w:rsidRPr="00F37365">
              <w:rPr>
                <w:rFonts w:ascii="Times New Roman" w:hAnsi="Times New Roman"/>
                <w:szCs w:val="24"/>
              </w:rPr>
              <w:t>о</w:t>
            </w:r>
            <w:r w:rsidR="00DE1985" w:rsidRPr="00F37365">
              <w:rPr>
                <w:rFonts w:ascii="Times New Roman" w:hAnsi="Times New Roman"/>
                <w:szCs w:val="24"/>
              </w:rPr>
              <w:t xml:space="preserve">поясывающий герпес, грипп, реактивация гепатита В, </w:t>
            </w:r>
            <w:proofErr w:type="spellStart"/>
            <w:r w:rsidR="00DE1985" w:rsidRPr="00F37365">
              <w:rPr>
                <w:rFonts w:ascii="Times New Roman" w:hAnsi="Times New Roman"/>
                <w:szCs w:val="24"/>
              </w:rPr>
              <w:t>цитомегаловирусный</w:t>
            </w:r>
            <w:proofErr w:type="spellEnd"/>
            <w:r w:rsidR="00DE1985" w:rsidRPr="00F37365">
              <w:rPr>
                <w:rFonts w:ascii="Times New Roman" w:hAnsi="Times New Roman"/>
                <w:szCs w:val="24"/>
              </w:rPr>
              <w:t xml:space="preserve"> колит.</w:t>
            </w:r>
          </w:p>
          <w:p w14:paraId="6F8FDDE8" w14:textId="77777777" w:rsidR="00DE1985" w:rsidRPr="00F37365" w:rsidRDefault="0058296A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  <w:vertAlign w:val="superscript"/>
              </w:rPr>
              <w:t>++</w:t>
            </w:r>
            <w:r w:rsidR="00DE1985" w:rsidRPr="00F37365">
              <w:rPr>
                <w:rFonts w:ascii="Times New Roman" w:hAnsi="Times New Roman"/>
                <w:szCs w:val="24"/>
              </w:rPr>
              <w:t>Редкие случаи почечной недостаточности, артериальной гипотензии или сердечной недостаточности кровообращения наблюдались у пациентов</w:t>
            </w:r>
            <w:r w:rsidRPr="00F37365">
              <w:rPr>
                <w:rFonts w:ascii="Times New Roman" w:hAnsi="Times New Roman"/>
                <w:szCs w:val="24"/>
              </w:rPr>
              <w:t xml:space="preserve"> в </w:t>
            </w:r>
            <w:r w:rsidR="00DE1985" w:rsidRPr="00F37365">
              <w:rPr>
                <w:rFonts w:ascii="Times New Roman" w:hAnsi="Times New Roman"/>
                <w:szCs w:val="24"/>
              </w:rPr>
              <w:t>эпизоды обезвоживания, связанные с диареей и/или рвотой, или сепсисом.</w:t>
            </w:r>
          </w:p>
        </w:tc>
      </w:tr>
      <w:bookmarkEnd w:id="13"/>
    </w:tbl>
    <w:p w14:paraId="3FB2ADA1" w14:textId="77777777" w:rsidR="009134A1" w:rsidRPr="00F37365" w:rsidRDefault="009134A1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14:paraId="44BBD81F" w14:textId="77777777" w:rsidR="00814DFC" w:rsidRPr="00F37365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37365">
        <w:rPr>
          <w:rFonts w:ascii="Times New Roman" w:hAnsi="Times New Roman"/>
          <w:b/>
          <w:sz w:val="24"/>
          <w:szCs w:val="28"/>
        </w:rPr>
        <w:t xml:space="preserve">Сообщение о подозреваемых нежелательных реакциях </w:t>
      </w:r>
    </w:p>
    <w:p w14:paraId="755F06E8" w14:textId="77777777" w:rsidR="004528E1" w:rsidRPr="00F37365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Важно сообщать о подозреваемых нежелательных реакциях после регистрации </w:t>
      </w:r>
      <w:r w:rsidR="00F6012B" w:rsidRPr="00F37365">
        <w:rPr>
          <w:rFonts w:ascii="Times New Roman" w:hAnsi="Times New Roman"/>
          <w:sz w:val="24"/>
          <w:szCs w:val="28"/>
        </w:rPr>
        <w:t>ЛП</w:t>
      </w:r>
      <w:r w:rsidRPr="00F37365">
        <w:rPr>
          <w:rFonts w:ascii="Times New Roman" w:hAnsi="Times New Roman"/>
          <w:sz w:val="24"/>
          <w:szCs w:val="28"/>
        </w:rPr>
        <w:t xml:space="preserve"> с целью обеспечения непрерывного мониторинга соотношения «польза – риск» </w:t>
      </w:r>
      <w:r w:rsidR="00125232" w:rsidRPr="00F37365">
        <w:rPr>
          <w:rFonts w:ascii="Times New Roman" w:hAnsi="Times New Roman"/>
          <w:sz w:val="24"/>
          <w:szCs w:val="28"/>
        </w:rPr>
        <w:t>ЛП</w:t>
      </w:r>
      <w:r w:rsidRPr="00F37365">
        <w:rPr>
          <w:rFonts w:ascii="Times New Roman" w:hAnsi="Times New Roman"/>
          <w:sz w:val="24"/>
          <w:szCs w:val="28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F37365">
        <w:rPr>
          <w:rFonts w:ascii="Times New Roman" w:hAnsi="Times New Roman"/>
          <w:sz w:val="24"/>
          <w:szCs w:val="28"/>
        </w:rPr>
        <w:t>ЛП</w:t>
      </w:r>
      <w:r w:rsidRPr="00F37365">
        <w:rPr>
          <w:rFonts w:ascii="Times New Roman" w:hAnsi="Times New Roman"/>
          <w:sz w:val="24"/>
          <w:szCs w:val="28"/>
        </w:rPr>
        <w:t xml:space="preserve"> через национальную систему сообщения о нежелательных реакциях РК.</w:t>
      </w:r>
      <w:r w:rsidR="004528E1" w:rsidRPr="00F37365">
        <w:rPr>
          <w:rFonts w:ascii="Times New Roman" w:hAnsi="Times New Roman"/>
          <w:sz w:val="24"/>
          <w:szCs w:val="28"/>
        </w:rPr>
        <w:t xml:space="preserve"> </w:t>
      </w:r>
    </w:p>
    <w:p w14:paraId="5998F6D4" w14:textId="77777777" w:rsidR="004528E1" w:rsidRPr="00F37365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РГП на ПХВ «Национальный Центр экспертизы лекарственных</w:t>
      </w:r>
      <w:r w:rsidR="00416507" w:rsidRPr="00F37365">
        <w:rPr>
          <w:rFonts w:ascii="Times New Roman" w:hAnsi="Times New Roman"/>
          <w:sz w:val="24"/>
          <w:szCs w:val="28"/>
        </w:rPr>
        <w:t xml:space="preserve"> средств и медицинских изделий» </w:t>
      </w:r>
      <w:r w:rsidR="007444E7" w:rsidRPr="007444E7">
        <w:rPr>
          <w:rFonts w:ascii="Times New Roman" w:hAnsi="Times New Roman"/>
          <w:sz w:val="24"/>
          <w:szCs w:val="28"/>
        </w:rPr>
        <w:t>Комитета медицинского и фармацевтического контроля  Министерства здравоохранения Республики Казахстан</w:t>
      </w:r>
    </w:p>
    <w:p w14:paraId="5C42094B" w14:textId="77777777" w:rsidR="00814DFC" w:rsidRPr="00F37365" w:rsidRDefault="000962DD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hyperlink r:id="rId8" w:history="1">
        <w:r w:rsidR="004528E1" w:rsidRPr="00F37365">
          <w:rPr>
            <w:rStyle w:val="af"/>
            <w:rFonts w:ascii="Times New Roman" w:hAnsi="Times New Roman"/>
            <w:sz w:val="24"/>
            <w:szCs w:val="28"/>
            <w:lang w:val="en-US"/>
          </w:rPr>
          <w:t>http</w:t>
        </w:r>
        <w:r w:rsidR="004528E1" w:rsidRPr="00F37365">
          <w:rPr>
            <w:rStyle w:val="af"/>
            <w:rFonts w:ascii="Times New Roman" w:hAnsi="Times New Roman"/>
            <w:sz w:val="24"/>
            <w:szCs w:val="28"/>
          </w:rPr>
          <w:t>://</w:t>
        </w:r>
        <w:r w:rsidR="004528E1" w:rsidRPr="00F37365">
          <w:rPr>
            <w:rStyle w:val="af"/>
            <w:rFonts w:ascii="Times New Roman" w:hAnsi="Times New Roman"/>
            <w:sz w:val="24"/>
            <w:szCs w:val="28"/>
            <w:lang w:val="en-US"/>
          </w:rPr>
          <w:t>www</w:t>
        </w:r>
        <w:r w:rsidR="004528E1" w:rsidRPr="00F37365">
          <w:rPr>
            <w:rStyle w:val="af"/>
            <w:rFonts w:ascii="Times New Roman" w:hAnsi="Times New Roman"/>
            <w:sz w:val="24"/>
            <w:szCs w:val="28"/>
          </w:rPr>
          <w:t>.</w:t>
        </w:r>
        <w:proofErr w:type="spellStart"/>
        <w:r w:rsidR="004528E1" w:rsidRPr="00F37365">
          <w:rPr>
            <w:rStyle w:val="af"/>
            <w:rFonts w:ascii="Times New Roman" w:hAnsi="Times New Roman"/>
            <w:sz w:val="24"/>
            <w:szCs w:val="28"/>
            <w:lang w:val="en-US"/>
          </w:rPr>
          <w:t>ndda</w:t>
        </w:r>
        <w:proofErr w:type="spellEnd"/>
        <w:r w:rsidR="004528E1" w:rsidRPr="00F37365">
          <w:rPr>
            <w:rStyle w:val="af"/>
            <w:rFonts w:ascii="Times New Roman" w:hAnsi="Times New Roman"/>
            <w:sz w:val="24"/>
            <w:szCs w:val="28"/>
          </w:rPr>
          <w:t>.</w:t>
        </w:r>
        <w:proofErr w:type="spellStart"/>
        <w:r w:rsidR="004528E1" w:rsidRPr="00F37365">
          <w:rPr>
            <w:rStyle w:val="af"/>
            <w:rFonts w:ascii="Times New Roman" w:hAnsi="Times New Roman"/>
            <w:sz w:val="24"/>
            <w:szCs w:val="28"/>
            <w:lang w:val="en-US"/>
          </w:rPr>
          <w:t>kz</w:t>
        </w:r>
        <w:proofErr w:type="spellEnd"/>
      </w:hyperlink>
    </w:p>
    <w:p w14:paraId="6C6B59C3" w14:textId="77777777" w:rsidR="009D67EC" w:rsidRPr="00F37365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D5F6DAC" w14:textId="77777777" w:rsidR="00123DB5" w:rsidRPr="00F37365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4.9 Передозировка</w:t>
      </w:r>
    </w:p>
    <w:p w14:paraId="00FF459E" w14:textId="77777777" w:rsidR="000C2F31" w:rsidRPr="00F37365" w:rsidRDefault="000C2F31" w:rsidP="00AD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bookmarkStart w:id="14" w:name="_Hlk63170859"/>
      <w:r w:rsidRPr="00F37365">
        <w:rPr>
          <w:rFonts w:ascii="Times New Roman" w:hAnsi="Times New Roman"/>
          <w:i/>
          <w:iCs/>
          <w:color w:val="000000"/>
          <w:sz w:val="24"/>
          <w:szCs w:val="28"/>
        </w:rPr>
        <w:t>Симптомы:</w:t>
      </w:r>
      <w:r w:rsidRPr="00F37365">
        <w:rPr>
          <w:rFonts w:ascii="Times New Roman" w:hAnsi="Times New Roman"/>
          <w:color w:val="000000"/>
          <w:sz w:val="24"/>
          <w:szCs w:val="28"/>
        </w:rPr>
        <w:t xml:space="preserve"> поступали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сообщения о </w:t>
      </w:r>
      <w:r w:rsidRPr="00F37365">
        <w:rPr>
          <w:rFonts w:ascii="Times New Roman" w:hAnsi="Times New Roman"/>
          <w:color w:val="000000"/>
          <w:sz w:val="24"/>
          <w:szCs w:val="28"/>
        </w:rPr>
        <w:t xml:space="preserve">случаях 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>передозировк</w:t>
      </w:r>
      <w:r w:rsidRPr="00F37365">
        <w:rPr>
          <w:rFonts w:ascii="Times New Roman" w:hAnsi="Times New Roman"/>
          <w:color w:val="000000"/>
          <w:sz w:val="24"/>
          <w:szCs w:val="28"/>
        </w:rPr>
        <w:t>и,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при приеме доз </w:t>
      </w:r>
      <w:r w:rsidRPr="00F37365">
        <w:rPr>
          <w:rFonts w:ascii="Times New Roman" w:hAnsi="Times New Roman"/>
          <w:color w:val="000000"/>
          <w:sz w:val="24"/>
          <w:szCs w:val="28"/>
        </w:rPr>
        <w:t>вдвое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превышающих рекомендованную терапевтическую, </w:t>
      </w:r>
      <w:r w:rsidRPr="00F37365">
        <w:rPr>
          <w:rFonts w:ascii="Times New Roman" w:hAnsi="Times New Roman"/>
          <w:color w:val="000000"/>
          <w:sz w:val="24"/>
          <w:szCs w:val="28"/>
        </w:rPr>
        <w:t>являющейся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летальной. Наиболее значительными нежелательными реакциями являются тяжелая нейтропения и </w:t>
      </w:r>
      <w:r w:rsidRPr="00F37365">
        <w:rPr>
          <w:rFonts w:ascii="Times New Roman" w:hAnsi="Times New Roman"/>
          <w:color w:val="000000"/>
          <w:sz w:val="24"/>
          <w:szCs w:val="28"/>
        </w:rPr>
        <w:t>осложненная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диарея. </w:t>
      </w:r>
    </w:p>
    <w:p w14:paraId="5C1E61B0" w14:textId="77777777" w:rsidR="007328F2" w:rsidRPr="00F37365" w:rsidRDefault="000C2F31" w:rsidP="00C1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F37365">
        <w:rPr>
          <w:rFonts w:ascii="Times New Roman" w:hAnsi="Times New Roman"/>
          <w:i/>
          <w:iCs/>
          <w:color w:val="000000"/>
          <w:sz w:val="24"/>
          <w:szCs w:val="28"/>
        </w:rPr>
        <w:t>Лечение:</w:t>
      </w:r>
      <w:r w:rsidRPr="00F37365">
        <w:rPr>
          <w:rFonts w:ascii="Times New Roman" w:hAnsi="Times New Roman"/>
          <w:color w:val="000000"/>
          <w:sz w:val="24"/>
          <w:szCs w:val="28"/>
        </w:rPr>
        <w:t xml:space="preserve"> специфического антидота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F37365">
        <w:rPr>
          <w:rFonts w:ascii="Times New Roman" w:hAnsi="Times New Roman"/>
          <w:color w:val="000000"/>
          <w:sz w:val="24"/>
          <w:szCs w:val="28"/>
        </w:rPr>
        <w:t>при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передозировк</w:t>
      </w:r>
      <w:r w:rsidRPr="00F37365">
        <w:rPr>
          <w:rFonts w:ascii="Times New Roman" w:hAnsi="Times New Roman"/>
          <w:color w:val="000000"/>
          <w:sz w:val="24"/>
          <w:szCs w:val="28"/>
        </w:rPr>
        <w:t>е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 w:rsidR="007328F2" w:rsidRPr="00F37365">
        <w:rPr>
          <w:rFonts w:ascii="Times New Roman" w:hAnsi="Times New Roman"/>
          <w:color w:val="000000"/>
          <w:sz w:val="24"/>
          <w:szCs w:val="28"/>
        </w:rPr>
        <w:t>иринотеканом</w:t>
      </w:r>
      <w:proofErr w:type="spellEnd"/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не существует. Следует начать максимальное</w:t>
      </w:r>
      <w:r w:rsidR="00AD07FF" w:rsidRPr="00F37365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>поддерживающее лечение для предотвращения обезвоживания, вызванной диареей</w:t>
      </w:r>
      <w:r w:rsidR="00AD07FF" w:rsidRPr="00F37365">
        <w:rPr>
          <w:rFonts w:ascii="Times New Roman" w:hAnsi="Times New Roman"/>
          <w:color w:val="000000"/>
          <w:sz w:val="24"/>
          <w:szCs w:val="28"/>
        </w:rPr>
        <w:t xml:space="preserve">, а </w:t>
      </w:r>
      <w:r w:rsidRPr="00F37365">
        <w:rPr>
          <w:rFonts w:ascii="Times New Roman" w:hAnsi="Times New Roman"/>
          <w:color w:val="000000"/>
          <w:sz w:val="24"/>
          <w:szCs w:val="28"/>
        </w:rPr>
        <w:t>также</w:t>
      </w:r>
      <w:r w:rsidR="00AD07FF" w:rsidRPr="00F37365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любых инфекционных осложнений. </w:t>
      </w:r>
      <w:bookmarkEnd w:id="14"/>
    </w:p>
    <w:p w14:paraId="14968BFC" w14:textId="77777777" w:rsidR="0036352D" w:rsidRPr="00F37365" w:rsidRDefault="0036352D" w:rsidP="00C1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6E8508D4" w14:textId="77777777" w:rsidR="00C153F2" w:rsidRPr="00F3736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5.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ФАРМАКОЛОГИЧЕСКИЕ СВОЙСТВА</w:t>
      </w:r>
    </w:p>
    <w:p w14:paraId="00B09565" w14:textId="77777777" w:rsidR="00C153F2" w:rsidRPr="00F3736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5.1.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Фармакодинамические свойства</w:t>
      </w:r>
    </w:p>
    <w:p w14:paraId="115FF838" w14:textId="77777777" w:rsidR="00957BAF" w:rsidRPr="00F37365" w:rsidRDefault="00C153F2" w:rsidP="001A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/>
          <w:bCs/>
          <w:sz w:val="24"/>
          <w:szCs w:val="28"/>
          <w:lang w:eastAsia="ru-RU"/>
        </w:rPr>
        <w:t>Фармакотерапевтическая группа: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proofErr w:type="spellStart"/>
      <w:r w:rsidR="001A5920" w:rsidRPr="00F37365">
        <w:rPr>
          <w:rFonts w:ascii="Times New Roman" w:eastAsia="TimesNewRomanPSMT" w:hAnsi="Times New Roman"/>
          <w:sz w:val="24"/>
          <w:szCs w:val="28"/>
          <w:lang w:eastAsia="ru-RU"/>
        </w:rPr>
        <w:t>Антинеопластические</w:t>
      </w:r>
      <w:proofErr w:type="spellEnd"/>
      <w:r w:rsidR="001A5920"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препараты.</w:t>
      </w:r>
      <w:r w:rsidR="00443A85"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Алкалоиды растительные и другие препараты природного происхождения. Ингибиторы </w:t>
      </w:r>
      <w:proofErr w:type="spellStart"/>
      <w:r w:rsidR="00443A85" w:rsidRPr="00F37365">
        <w:rPr>
          <w:rFonts w:ascii="Times New Roman" w:eastAsia="TimesNewRomanPSMT" w:hAnsi="Times New Roman"/>
          <w:sz w:val="24"/>
          <w:szCs w:val="28"/>
          <w:lang w:eastAsia="ru-RU"/>
        </w:rPr>
        <w:t>топоизомеразы</w:t>
      </w:r>
      <w:proofErr w:type="spellEnd"/>
      <w:r w:rsidR="00443A85"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1 (ТОР1). </w:t>
      </w:r>
      <w:proofErr w:type="spellStart"/>
      <w:r w:rsidR="00443A85" w:rsidRPr="00F37365">
        <w:rPr>
          <w:rFonts w:ascii="Times New Roman" w:eastAsia="TimesNewRomanPSMT" w:hAnsi="Times New Roman"/>
          <w:sz w:val="24"/>
          <w:szCs w:val="28"/>
          <w:lang w:eastAsia="ru-RU"/>
        </w:rPr>
        <w:t>Иринотекан</w:t>
      </w:r>
      <w:proofErr w:type="spellEnd"/>
      <w:r w:rsidR="00443A85" w:rsidRPr="00F37365">
        <w:rPr>
          <w:rFonts w:ascii="Times New Roman" w:eastAsia="TimesNewRomanPSMT" w:hAnsi="Times New Roman"/>
          <w:sz w:val="24"/>
          <w:szCs w:val="28"/>
          <w:lang w:eastAsia="ru-RU"/>
        </w:rPr>
        <w:t>.</w:t>
      </w:r>
    </w:p>
    <w:p w14:paraId="29C23C7C" w14:textId="77777777" w:rsidR="00C153F2" w:rsidRPr="00F37365" w:rsidRDefault="00957BAF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Код ATХ</w:t>
      </w:r>
      <w:r w:rsidR="004C1C55"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="00D30E5D" w:rsidRPr="00F37365">
        <w:rPr>
          <w:rFonts w:ascii="Times New Roman" w:eastAsia="TimesNewRomanPSMT" w:hAnsi="Times New Roman"/>
          <w:sz w:val="24"/>
          <w:szCs w:val="28"/>
          <w:lang w:eastAsia="ru-RU"/>
        </w:rPr>
        <w:t>L01CE02</w:t>
      </w:r>
    </w:p>
    <w:p w14:paraId="1B97329C" w14:textId="77777777" w:rsidR="00C153F2" w:rsidRPr="00F3736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Механизм действия</w:t>
      </w:r>
      <w:r w:rsidR="00986783"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</w:t>
      </w:r>
    </w:p>
    <w:p w14:paraId="127D466E" w14:textId="77777777" w:rsidR="00EA6831" w:rsidRPr="00F37365" w:rsidRDefault="00EA6831" w:rsidP="00EA68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sz w:val="24"/>
          <w:szCs w:val="28"/>
          <w:lang w:eastAsia="ru-RU"/>
        </w:rPr>
        <w:t>Экспериментальные данные</w:t>
      </w:r>
    </w:p>
    <w:p w14:paraId="6B03AB2F" w14:textId="77777777" w:rsidR="00EA6831" w:rsidRPr="00F37365" w:rsidRDefault="00EA6831" w:rsidP="00EA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является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полусинтетическ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им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производн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ым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камптотецина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. 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Это противоопухолевое средство, действующее в качестве специфического ингибитора 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lastRenderedPageBreak/>
        <w:t>ДНК-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топоизомеразы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I. Он 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метаболизируется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карбоксилэстеразой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большинстве тканей до SN‑38, и оказался более активным, чем 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очищенной 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топоизомеразе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I, и более 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цитотоксичным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чем 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отношении нескольких линий опухолевых клеток мышей и человека. Ингибирование ДНК-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топоизомеразы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I 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или SN-38 индуцирует одноцепочечные повреждения ДНК, которые блокируют репликационную вилку ДНК и отвечают за цитотоксичность. Эта цитотоксическая активность зависела от времени и </w:t>
      </w:r>
      <w:r w:rsidR="00231029" w:rsidRPr="00F37365">
        <w:rPr>
          <w:rFonts w:ascii="Times New Roman" w:hAnsi="Times New Roman"/>
          <w:iCs/>
          <w:sz w:val="24"/>
          <w:szCs w:val="28"/>
          <w:lang w:eastAsia="ru-RU"/>
        </w:rPr>
        <w:t>являлась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специфичной для S-фазы.</w:t>
      </w:r>
    </w:p>
    <w:p w14:paraId="06CB1BA2" w14:textId="77777777" w:rsidR="00EA6831" w:rsidRPr="00F37365" w:rsidRDefault="00EA6831" w:rsidP="00EA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proofErr w:type="spellStart"/>
      <w:r w:rsidRPr="00F37365">
        <w:rPr>
          <w:rFonts w:ascii="Times New Roman" w:hAnsi="Times New Roman"/>
          <w:i/>
          <w:sz w:val="24"/>
          <w:szCs w:val="28"/>
          <w:lang w:eastAsia="ru-RU"/>
        </w:rPr>
        <w:t>In</w:t>
      </w:r>
      <w:proofErr w:type="spellEnd"/>
      <w:r w:rsidRPr="00F37365">
        <w:rPr>
          <w:rFonts w:ascii="Times New Roman" w:hAnsi="Times New Roman"/>
          <w:i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/>
          <w:sz w:val="24"/>
          <w:szCs w:val="28"/>
          <w:lang w:eastAsia="ru-RU"/>
        </w:rPr>
        <w:t>vitro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SN-38 не распознаются в значительной степени MD-P-гликопротеином, а также проявляют цитотоксические эффекты в отношении линий клеток, устойчивых к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доксорубицину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винбластину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>.</w:t>
      </w:r>
    </w:p>
    <w:p w14:paraId="38EFC0C9" w14:textId="77777777" w:rsidR="00EA6831" w:rsidRPr="00F37365" w:rsidRDefault="00EA6831" w:rsidP="00EA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Кроме того,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обладает широкой противоопухолевой активностью </w:t>
      </w:r>
      <w:proofErr w:type="spellStart"/>
      <w:r w:rsidRPr="00F37365">
        <w:rPr>
          <w:rFonts w:ascii="Times New Roman" w:hAnsi="Times New Roman"/>
          <w:i/>
          <w:sz w:val="24"/>
          <w:szCs w:val="28"/>
          <w:lang w:eastAsia="ru-RU"/>
        </w:rPr>
        <w:t>in</w:t>
      </w:r>
      <w:proofErr w:type="spellEnd"/>
      <w:r w:rsidRPr="00F37365">
        <w:rPr>
          <w:rFonts w:ascii="Times New Roman" w:hAnsi="Times New Roman"/>
          <w:i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/>
          <w:sz w:val="24"/>
          <w:szCs w:val="28"/>
          <w:lang w:eastAsia="ru-RU"/>
        </w:rPr>
        <w:t>vivo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отношении моделей опухолей мышей (аденокарцинома протока поджелудочной железы P03, аденокарцинома молочной железы MA16/C, аденокарцинома толстой кишки C38 и C51) и против гетерогенных трансплантатов человека (аденокарцинома молочной железы Co-4, железы, аденокарцинома желудка ST-15 и SC-16).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также эффективен против опухолей, экспрессирующих МЛУ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(множественная лекарственная устойчивость)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Р-гликопротеина (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винкристин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-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доксорубицин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>-резистентный лейкоз P388).</w:t>
      </w:r>
    </w:p>
    <w:p w14:paraId="60C3BBEE" w14:textId="77777777" w:rsidR="00EA6831" w:rsidRPr="00F37365" w:rsidRDefault="00EA6831" w:rsidP="00EA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Помимо цитостатической активности, наиболее значимым фармакологическим действием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является ингибирование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ацетихолинэстеразы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>.</w:t>
      </w:r>
    </w:p>
    <w:p w14:paraId="500D7C4A" w14:textId="77777777" w:rsidR="00EA6831" w:rsidRPr="00F37365" w:rsidRDefault="00EA6831" w:rsidP="00EA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Клинические данные</w:t>
      </w:r>
    </w:p>
    <w:p w14:paraId="30661320" w14:textId="77777777" w:rsidR="00EA6831" w:rsidRPr="00F37365" w:rsidRDefault="00EA6831" w:rsidP="00EA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В комбинированной терапии первой линии</w:t>
      </w:r>
      <w:r w:rsidR="00E501DF"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лечения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метастатического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колоректального</w:t>
      </w:r>
      <w:proofErr w:type="spellEnd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рака:</w:t>
      </w:r>
      <w:r w:rsidR="00E501DF"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к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омбинированная терапия с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фоли</w:t>
      </w:r>
      <w:proofErr w:type="spellEnd"/>
      <w:r w:rsidR="00E501DF" w:rsidRPr="00F37365">
        <w:rPr>
          <w:rFonts w:ascii="Times New Roman" w:hAnsi="Times New Roman"/>
          <w:i/>
          <w:iCs/>
          <w:sz w:val="24"/>
          <w:szCs w:val="28"/>
          <w:lang w:val="kk-KZ" w:eastAsia="ru-RU"/>
        </w:rPr>
        <w:t>е</w:t>
      </w:r>
      <w:r w:rsidR="00F9517A" w:rsidRPr="00F37365">
        <w:rPr>
          <w:rFonts w:ascii="Times New Roman" w:hAnsi="Times New Roman"/>
          <w:i/>
          <w:iCs/>
          <w:sz w:val="24"/>
          <w:szCs w:val="28"/>
          <w:lang w:val="kk-KZ" w:eastAsia="ru-RU"/>
        </w:rPr>
        <w:t>вой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кислотой и </w:t>
      </w:r>
      <w:r w:rsidR="00E501DF" w:rsidRPr="00F37365">
        <w:rPr>
          <w:rFonts w:ascii="Times New Roman" w:hAnsi="Times New Roman"/>
          <w:i/>
          <w:iCs/>
          <w:sz w:val="24"/>
          <w:szCs w:val="28"/>
          <w:lang w:eastAsia="ru-RU"/>
        </w:rPr>
        <w:t>5-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ф</w:t>
      </w:r>
      <w:r w:rsidR="00F9517A" w:rsidRPr="00F37365">
        <w:rPr>
          <w:rFonts w:ascii="Times New Roman" w:hAnsi="Times New Roman"/>
          <w:i/>
          <w:iCs/>
          <w:sz w:val="24"/>
          <w:szCs w:val="28"/>
          <w:lang w:val="kk-KZ" w:eastAsia="ru-RU"/>
        </w:rPr>
        <w:t>люороурацилом</w:t>
      </w:r>
    </w:p>
    <w:p w14:paraId="56F89036" w14:textId="77777777" w:rsidR="00EA6831" w:rsidRPr="00F37365" w:rsidRDefault="00526218" w:rsidP="00EA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В исследовании III фазы приняли участие 385 пациентов, ранее не получавших терапии, с метастатическим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колоректальным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раком, 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проходивших терапию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либо двухнедельным режимом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либо еженедельным режимом. В двухнедельной схеме лечения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вводили в дозе 180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каждые 2 недели в 1</w:t>
      </w:r>
      <w:r w:rsidR="00231029"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ый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день с последующей инфузией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фоли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новой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кислоты (200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виде 2-часовой внутривенной инфузии)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ф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люороурацила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(400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виде внутривенного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болюсного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введения с последующим увеличением до 600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виде 22-часовой внутривенной инфузией) в тот же день. На следующий день (2</w:t>
      </w:r>
      <w:r w:rsidR="00231029"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ой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день) вводили ту же дозу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фоли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новой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кислоты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ф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люороурацила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по схеме.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вводили в дозе 80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неделю с последующей инфузией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фоли</w:t>
      </w:r>
      <w:r w:rsidR="00AF5CB3" w:rsidRPr="00F37365">
        <w:rPr>
          <w:rFonts w:ascii="Times New Roman" w:hAnsi="Times New Roman"/>
          <w:iCs/>
          <w:sz w:val="24"/>
          <w:szCs w:val="28"/>
          <w:lang w:eastAsia="ru-RU"/>
        </w:rPr>
        <w:t>новой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кислоты (500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виде 2-часовой внутривенной инфузии)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ф</w:t>
      </w:r>
      <w:r w:rsidR="00AF5CB3" w:rsidRPr="00F37365">
        <w:rPr>
          <w:rFonts w:ascii="Times New Roman" w:hAnsi="Times New Roman"/>
          <w:iCs/>
          <w:sz w:val="24"/>
          <w:szCs w:val="28"/>
          <w:lang w:eastAsia="ru-RU"/>
        </w:rPr>
        <w:t>люороурацила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(2300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виде 24-часовой внутривенной инфузии) в течение 6 недель. В комбинированном лечении, как описано выше, использовались две различные схемы лечения, и эффективность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оценивалась у 198 пациентов: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417"/>
        <w:gridCol w:w="1276"/>
        <w:gridCol w:w="1134"/>
        <w:gridCol w:w="1099"/>
      </w:tblGrid>
      <w:tr w:rsidR="00AF5CB3" w:rsidRPr="00F37365" w14:paraId="5763654E" w14:textId="77777777" w:rsidTr="006A0D46">
        <w:tc>
          <w:tcPr>
            <w:tcW w:w="2093" w:type="dxa"/>
            <w:shd w:val="clear" w:color="auto" w:fill="auto"/>
          </w:tcPr>
          <w:p w14:paraId="18C13C70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8385FD7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Комбинированные режимы</w:t>
            </w:r>
          </w:p>
          <w:p w14:paraId="35C19C10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(n = 198)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F8CED4C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Еженедельное расписание</w:t>
            </w:r>
          </w:p>
          <w:p w14:paraId="3C78747F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(n = 50)</w:t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7419F796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Схема каждые 2 недели</w:t>
            </w:r>
          </w:p>
          <w:p w14:paraId="233C3253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(n = 148)</w:t>
            </w:r>
          </w:p>
        </w:tc>
      </w:tr>
      <w:tr w:rsidR="00AF5CB3" w:rsidRPr="00F37365" w14:paraId="3BA316CB" w14:textId="77777777" w:rsidTr="006A0D46">
        <w:tc>
          <w:tcPr>
            <w:tcW w:w="2093" w:type="dxa"/>
            <w:shd w:val="clear" w:color="auto" w:fill="auto"/>
          </w:tcPr>
          <w:p w14:paraId="1B32424C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22612BB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Иринотекан</w:t>
            </w:r>
            <w:proofErr w:type="spellEnd"/>
            <w:r w:rsidR="001A5920"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</w:t>
            </w: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+</w:t>
            </w:r>
            <w:r w:rsidR="0073342D"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5-ФУ/ФК</w:t>
            </w:r>
          </w:p>
        </w:tc>
        <w:tc>
          <w:tcPr>
            <w:tcW w:w="1134" w:type="dxa"/>
            <w:shd w:val="clear" w:color="auto" w:fill="auto"/>
          </w:tcPr>
          <w:p w14:paraId="39A987D2" w14:textId="77777777" w:rsidR="00EA6831" w:rsidRPr="00F37365" w:rsidRDefault="0073342D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5-ФУ/ФК</w:t>
            </w:r>
          </w:p>
        </w:tc>
        <w:tc>
          <w:tcPr>
            <w:tcW w:w="1417" w:type="dxa"/>
            <w:shd w:val="clear" w:color="auto" w:fill="auto"/>
          </w:tcPr>
          <w:p w14:paraId="37CC4EBE" w14:textId="77777777" w:rsidR="00EA6831" w:rsidRPr="00F37365" w:rsidRDefault="0073342D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Иринотекан</w:t>
            </w:r>
            <w:proofErr w:type="spellEnd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+ 5-ФУ/ФК</w:t>
            </w:r>
          </w:p>
        </w:tc>
        <w:tc>
          <w:tcPr>
            <w:tcW w:w="1276" w:type="dxa"/>
            <w:shd w:val="clear" w:color="auto" w:fill="auto"/>
          </w:tcPr>
          <w:p w14:paraId="33F5A57E" w14:textId="77777777" w:rsidR="00EA6831" w:rsidRPr="00F37365" w:rsidRDefault="0073342D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5-ФУ/ФК</w:t>
            </w:r>
          </w:p>
        </w:tc>
        <w:tc>
          <w:tcPr>
            <w:tcW w:w="1134" w:type="dxa"/>
            <w:shd w:val="clear" w:color="auto" w:fill="auto"/>
          </w:tcPr>
          <w:p w14:paraId="71DA9DC6" w14:textId="77777777" w:rsidR="00EA6831" w:rsidRPr="00F37365" w:rsidRDefault="0073342D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Иринотекан</w:t>
            </w:r>
            <w:proofErr w:type="spellEnd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+ 5-ФУ/ФК</w:t>
            </w:r>
          </w:p>
        </w:tc>
        <w:tc>
          <w:tcPr>
            <w:tcW w:w="1099" w:type="dxa"/>
            <w:shd w:val="clear" w:color="auto" w:fill="auto"/>
          </w:tcPr>
          <w:p w14:paraId="6AE3AE50" w14:textId="77777777" w:rsidR="00EA6831" w:rsidRPr="00F37365" w:rsidRDefault="0073342D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5-ФУ/ФК</w:t>
            </w:r>
          </w:p>
        </w:tc>
      </w:tr>
      <w:tr w:rsidR="00AF5CB3" w:rsidRPr="00F37365" w14:paraId="1D545582" w14:textId="77777777" w:rsidTr="006A0D46">
        <w:tc>
          <w:tcPr>
            <w:tcW w:w="2093" w:type="dxa"/>
            <w:shd w:val="clear" w:color="auto" w:fill="auto"/>
          </w:tcPr>
          <w:p w14:paraId="7AAE3A97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Процент ответов (%)</w:t>
            </w:r>
          </w:p>
        </w:tc>
        <w:tc>
          <w:tcPr>
            <w:tcW w:w="1134" w:type="dxa"/>
            <w:shd w:val="clear" w:color="auto" w:fill="auto"/>
          </w:tcPr>
          <w:p w14:paraId="090AB2B0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40,8 * </w:t>
            </w:r>
          </w:p>
          <w:p w14:paraId="7A75B8EA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143E4F1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23,1 * </w:t>
            </w:r>
          </w:p>
          <w:p w14:paraId="74B2B5CF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6F5B240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51,2 * </w:t>
            </w:r>
          </w:p>
          <w:p w14:paraId="1AC3F208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A28D9E5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28,6 * </w:t>
            </w:r>
          </w:p>
          <w:p w14:paraId="3C3C20D9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9C50BEE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37,5 * </w:t>
            </w:r>
          </w:p>
          <w:p w14:paraId="4767A744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14:paraId="6E88B491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21,6 * </w:t>
            </w:r>
          </w:p>
          <w:p w14:paraId="0D8408DA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AF5CB3" w:rsidRPr="00F37365" w14:paraId="4693C14E" w14:textId="77777777" w:rsidTr="006A0D46">
        <w:tc>
          <w:tcPr>
            <w:tcW w:w="2093" w:type="dxa"/>
            <w:shd w:val="clear" w:color="auto" w:fill="auto"/>
          </w:tcPr>
          <w:p w14:paraId="47612C8D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значение p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5F6EC45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p&lt;0,001 </w:t>
            </w:r>
          </w:p>
          <w:p w14:paraId="1CD3051C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677C854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p=0,045 </w:t>
            </w:r>
          </w:p>
          <w:p w14:paraId="1C4D3175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14:paraId="586F2168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p=0,005 </w:t>
            </w:r>
          </w:p>
          <w:p w14:paraId="3A616CB2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AF5CB3" w:rsidRPr="00F37365" w14:paraId="11AC6693" w14:textId="77777777" w:rsidTr="006A0D46">
        <w:tc>
          <w:tcPr>
            <w:tcW w:w="2093" w:type="dxa"/>
            <w:shd w:val="clear" w:color="auto" w:fill="auto"/>
          </w:tcPr>
          <w:p w14:paraId="2D6BA29B" w14:textId="77777777" w:rsidR="00EA6831" w:rsidRPr="00F37365" w:rsidRDefault="00003BF8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Среднее время до прогрессирования (месяцы)</w:t>
            </w:r>
          </w:p>
        </w:tc>
        <w:tc>
          <w:tcPr>
            <w:tcW w:w="1134" w:type="dxa"/>
            <w:shd w:val="clear" w:color="auto" w:fill="auto"/>
          </w:tcPr>
          <w:p w14:paraId="1549E2E9" w14:textId="77777777" w:rsidR="00EA6831" w:rsidRPr="00F37365" w:rsidRDefault="006A0D46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6.7</w:t>
            </w:r>
          </w:p>
        </w:tc>
        <w:tc>
          <w:tcPr>
            <w:tcW w:w="1134" w:type="dxa"/>
            <w:shd w:val="clear" w:color="auto" w:fill="auto"/>
          </w:tcPr>
          <w:p w14:paraId="4E92CCE0" w14:textId="77777777" w:rsidR="00EA6831" w:rsidRPr="00F37365" w:rsidRDefault="006A0D46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4.4</w:t>
            </w:r>
          </w:p>
        </w:tc>
        <w:tc>
          <w:tcPr>
            <w:tcW w:w="1417" w:type="dxa"/>
            <w:shd w:val="clear" w:color="auto" w:fill="auto"/>
          </w:tcPr>
          <w:p w14:paraId="70CA8B1C" w14:textId="77777777" w:rsidR="00EA6831" w:rsidRPr="00F37365" w:rsidRDefault="006A0D46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7.2</w:t>
            </w:r>
          </w:p>
        </w:tc>
        <w:tc>
          <w:tcPr>
            <w:tcW w:w="1276" w:type="dxa"/>
            <w:shd w:val="clear" w:color="auto" w:fill="auto"/>
          </w:tcPr>
          <w:p w14:paraId="254793EE" w14:textId="77777777" w:rsidR="00EA6831" w:rsidRPr="00F37365" w:rsidRDefault="006A0D46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6.5</w:t>
            </w:r>
          </w:p>
        </w:tc>
        <w:tc>
          <w:tcPr>
            <w:tcW w:w="1134" w:type="dxa"/>
            <w:shd w:val="clear" w:color="auto" w:fill="auto"/>
          </w:tcPr>
          <w:p w14:paraId="4602D486" w14:textId="77777777" w:rsidR="00EA6831" w:rsidRPr="00F37365" w:rsidRDefault="006A0D46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6.5</w:t>
            </w:r>
          </w:p>
        </w:tc>
        <w:tc>
          <w:tcPr>
            <w:tcW w:w="1099" w:type="dxa"/>
            <w:shd w:val="clear" w:color="auto" w:fill="auto"/>
          </w:tcPr>
          <w:p w14:paraId="759FE1F5" w14:textId="77777777" w:rsidR="00EA6831" w:rsidRPr="00F37365" w:rsidRDefault="006A0D46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3.7</w:t>
            </w:r>
          </w:p>
        </w:tc>
      </w:tr>
      <w:tr w:rsidR="006A0D46" w:rsidRPr="00F37365" w14:paraId="5E858341" w14:textId="77777777" w:rsidTr="006A0D46">
        <w:tc>
          <w:tcPr>
            <w:tcW w:w="9287" w:type="dxa"/>
            <w:gridSpan w:val="7"/>
            <w:shd w:val="clear" w:color="auto" w:fill="auto"/>
          </w:tcPr>
          <w:p w14:paraId="1DE7BE8A" w14:textId="77777777" w:rsidR="006A0D46" w:rsidRPr="00F37365" w:rsidRDefault="006A0D46" w:rsidP="00231029">
            <w:pPr>
              <w:pStyle w:val="Default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6A0D46" w:rsidRPr="00F37365" w14:paraId="472E71FA" w14:textId="77777777" w:rsidTr="006A0D46">
        <w:tc>
          <w:tcPr>
            <w:tcW w:w="2093" w:type="dxa"/>
            <w:shd w:val="clear" w:color="auto" w:fill="auto"/>
          </w:tcPr>
          <w:p w14:paraId="43094D9F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lastRenderedPageBreak/>
              <w:t>Средняя продолжительность ответа (месяцы)</w:t>
            </w:r>
          </w:p>
        </w:tc>
        <w:tc>
          <w:tcPr>
            <w:tcW w:w="1134" w:type="dxa"/>
            <w:shd w:val="clear" w:color="auto" w:fill="auto"/>
          </w:tcPr>
          <w:p w14:paraId="56F3B403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9,3 </w:t>
            </w:r>
          </w:p>
          <w:p w14:paraId="5E4DBC77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441837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8,8 </w:t>
            </w:r>
          </w:p>
          <w:p w14:paraId="3A61E0E7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FDDF79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8,9 </w:t>
            </w:r>
          </w:p>
          <w:p w14:paraId="417311D4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7FC8EE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6,7 </w:t>
            </w:r>
          </w:p>
          <w:p w14:paraId="1F4C4747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C572929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9,3 </w:t>
            </w:r>
          </w:p>
          <w:p w14:paraId="46D2F6D7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265473FE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9,5 </w:t>
            </w:r>
          </w:p>
          <w:p w14:paraId="10F2A19B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6A0D46" w:rsidRPr="00F37365" w14:paraId="3F198F41" w14:textId="77777777" w:rsidTr="006A0D46">
        <w:tc>
          <w:tcPr>
            <w:tcW w:w="2093" w:type="dxa"/>
            <w:shd w:val="clear" w:color="auto" w:fill="auto"/>
          </w:tcPr>
          <w:p w14:paraId="5BD76646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значение p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17B7F31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val="en-US" w:eastAsia="ru-RU"/>
              </w:rPr>
              <w:t>NS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9CB6CFE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p=0,043 </w:t>
            </w:r>
          </w:p>
          <w:p w14:paraId="7C211F37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14:paraId="1DB7841B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NS </w:t>
            </w:r>
          </w:p>
          <w:p w14:paraId="2453D4DB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6A0D46" w:rsidRPr="00F37365" w14:paraId="7447D756" w14:textId="77777777" w:rsidTr="006A0D46">
        <w:tc>
          <w:tcPr>
            <w:tcW w:w="2093" w:type="dxa"/>
            <w:shd w:val="clear" w:color="auto" w:fill="auto"/>
          </w:tcPr>
          <w:p w14:paraId="52998535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Средняя продолжительность ответа и стабилизации (месяцы)</w:t>
            </w:r>
          </w:p>
        </w:tc>
        <w:tc>
          <w:tcPr>
            <w:tcW w:w="1134" w:type="dxa"/>
            <w:shd w:val="clear" w:color="auto" w:fill="auto"/>
          </w:tcPr>
          <w:p w14:paraId="66981EDD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8,6 </w:t>
            </w:r>
          </w:p>
          <w:p w14:paraId="74E4F19A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E15A1AD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6,2 </w:t>
            </w:r>
          </w:p>
          <w:p w14:paraId="6EE81FB8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A15C6AF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8,3 </w:t>
            </w:r>
          </w:p>
          <w:p w14:paraId="107416B2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0976C73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6,7 </w:t>
            </w:r>
          </w:p>
          <w:p w14:paraId="5C28640C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4930C42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8,5 </w:t>
            </w:r>
          </w:p>
          <w:p w14:paraId="684A0908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14:paraId="7B495590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5,6 </w:t>
            </w:r>
          </w:p>
          <w:p w14:paraId="47647776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6A0D46" w:rsidRPr="00F37365" w14:paraId="234734BE" w14:textId="77777777" w:rsidTr="006A0D46">
        <w:tc>
          <w:tcPr>
            <w:tcW w:w="2093" w:type="dxa"/>
            <w:shd w:val="clear" w:color="auto" w:fill="auto"/>
          </w:tcPr>
          <w:p w14:paraId="031CE68C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значение p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6C53658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p&lt;0,001 </w:t>
            </w:r>
          </w:p>
          <w:p w14:paraId="56C28B43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0656A24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NS </w:t>
            </w:r>
          </w:p>
          <w:p w14:paraId="4DA5A558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14:paraId="66C4F8A2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p=0,003 </w:t>
            </w:r>
          </w:p>
          <w:p w14:paraId="2D835B02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6A0D46" w:rsidRPr="00F37365" w14:paraId="5484D091" w14:textId="77777777" w:rsidTr="006A0D46">
        <w:tc>
          <w:tcPr>
            <w:tcW w:w="2093" w:type="dxa"/>
            <w:shd w:val="clear" w:color="auto" w:fill="auto"/>
          </w:tcPr>
          <w:p w14:paraId="7DBF2EC4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Среднее время до неэффективности лечения (мес.)</w:t>
            </w:r>
          </w:p>
        </w:tc>
        <w:tc>
          <w:tcPr>
            <w:tcW w:w="1134" w:type="dxa"/>
            <w:shd w:val="clear" w:color="auto" w:fill="auto"/>
          </w:tcPr>
          <w:p w14:paraId="2A721BED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5,3 </w:t>
            </w:r>
          </w:p>
          <w:p w14:paraId="76A61D59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C0DFC2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3,8 </w:t>
            </w:r>
          </w:p>
          <w:p w14:paraId="4B54FC34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65C31DB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5,4 </w:t>
            </w:r>
          </w:p>
          <w:p w14:paraId="69F165AA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CD6130E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5,0 </w:t>
            </w:r>
          </w:p>
          <w:p w14:paraId="6BA5FA4B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97FF2F9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5,1 </w:t>
            </w:r>
          </w:p>
          <w:p w14:paraId="1C9931AC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14:paraId="3C134696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3,0 </w:t>
            </w:r>
          </w:p>
          <w:p w14:paraId="4A87BDAF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6A0D46" w:rsidRPr="00F37365" w14:paraId="04F62AC8" w14:textId="77777777" w:rsidTr="006A0D46">
        <w:tc>
          <w:tcPr>
            <w:tcW w:w="2093" w:type="dxa"/>
            <w:shd w:val="clear" w:color="auto" w:fill="auto"/>
          </w:tcPr>
          <w:p w14:paraId="06423D65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значение p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63A02B1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p=0,0014 </w:t>
            </w:r>
          </w:p>
          <w:p w14:paraId="6A860036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C3157F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NS </w:t>
            </w:r>
          </w:p>
          <w:p w14:paraId="241C88F9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14:paraId="75BF7825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p&lt;0,001 </w:t>
            </w:r>
          </w:p>
          <w:p w14:paraId="4D710C6A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6A0D46" w:rsidRPr="00F37365" w14:paraId="57FF2FBF" w14:textId="77777777" w:rsidTr="006A0D46">
        <w:tc>
          <w:tcPr>
            <w:tcW w:w="2093" w:type="dxa"/>
            <w:shd w:val="clear" w:color="auto" w:fill="auto"/>
          </w:tcPr>
          <w:p w14:paraId="72D40030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Среднее время выживания (месяцы)</w:t>
            </w:r>
          </w:p>
        </w:tc>
        <w:tc>
          <w:tcPr>
            <w:tcW w:w="1134" w:type="dxa"/>
            <w:shd w:val="clear" w:color="auto" w:fill="auto"/>
          </w:tcPr>
          <w:p w14:paraId="4A1820DB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16,8 </w:t>
            </w:r>
          </w:p>
          <w:p w14:paraId="1AB14F4C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F3BD301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14,0 </w:t>
            </w:r>
          </w:p>
          <w:p w14:paraId="551A9046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71DAF22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19,2 </w:t>
            </w:r>
          </w:p>
          <w:p w14:paraId="48D4A629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0F741A5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14,1 </w:t>
            </w:r>
          </w:p>
          <w:p w14:paraId="489E2D1C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73560A9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15,6 </w:t>
            </w:r>
          </w:p>
          <w:p w14:paraId="55CA3D43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14:paraId="4A9D1592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13,0 </w:t>
            </w:r>
          </w:p>
          <w:p w14:paraId="075160E7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6A0D46" w:rsidRPr="00F37365" w14:paraId="2EBD904D" w14:textId="77777777" w:rsidTr="006A0D46">
        <w:tc>
          <w:tcPr>
            <w:tcW w:w="2093" w:type="dxa"/>
            <w:shd w:val="clear" w:color="auto" w:fill="auto"/>
          </w:tcPr>
          <w:p w14:paraId="73D78435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значение p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DF7CC95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p=0,028 </w:t>
            </w:r>
          </w:p>
          <w:p w14:paraId="16703631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9DBA2E8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NS </w:t>
            </w:r>
          </w:p>
          <w:p w14:paraId="2A058576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14:paraId="30DDB7EA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p=0,041 </w:t>
            </w:r>
          </w:p>
          <w:p w14:paraId="44E560C0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</w:tbl>
    <w:p w14:paraId="395598B0" w14:textId="77777777" w:rsidR="00745D3A" w:rsidRPr="00F37365" w:rsidRDefault="00745D3A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5ФУ – 5-фторурацил</w:t>
      </w:r>
    </w:p>
    <w:p w14:paraId="23CF730D" w14:textId="77777777" w:rsidR="00745D3A" w:rsidRPr="00F37365" w:rsidRDefault="00745D3A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ФК - фолиевая кислота</w:t>
      </w:r>
    </w:p>
    <w:p w14:paraId="687D8EC4" w14:textId="77777777" w:rsidR="00A90CED" w:rsidRPr="00F37365" w:rsidRDefault="00A90CED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NS: незначительно</w:t>
      </w:r>
    </w:p>
    <w:p w14:paraId="33DAD543" w14:textId="77777777" w:rsidR="00EA6831" w:rsidRPr="00F37365" w:rsidRDefault="00A90CED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*: Популяционный анализ согласно протоколу</w:t>
      </w:r>
    </w:p>
    <w:p w14:paraId="6D343FEE" w14:textId="77777777" w:rsidR="00A90CED" w:rsidRPr="00F37365" w:rsidRDefault="00A90CED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>При использовании еженедельного режима</w:t>
      </w:r>
      <w:r w:rsidR="00231029" w:rsidRPr="00F37365">
        <w:rPr>
          <w:rFonts w:ascii="Times New Roman" w:hAnsi="Times New Roman"/>
          <w:iCs/>
          <w:sz w:val="24"/>
          <w:szCs w:val="28"/>
          <w:lang w:eastAsia="ru-RU"/>
        </w:rPr>
        <w:t>,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AF5CB3" w:rsidRPr="00F37365">
        <w:rPr>
          <w:rFonts w:ascii="Times New Roman" w:hAnsi="Times New Roman"/>
          <w:iCs/>
          <w:sz w:val="24"/>
          <w:szCs w:val="28"/>
          <w:lang w:eastAsia="ru-RU"/>
        </w:rPr>
        <w:t>осложненная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диарея наблюдалась у 44,4% пациентов, получавших </w:t>
      </w:r>
      <w:bookmarkStart w:id="15" w:name="_Hlk66368942"/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+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bookmarkStart w:id="16" w:name="_Hlk66368929"/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5-ФУ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/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ФК</w:t>
      </w:r>
      <w:bookmarkEnd w:id="15"/>
      <w:bookmarkEnd w:id="16"/>
      <w:r w:rsidRPr="00F37365">
        <w:rPr>
          <w:rFonts w:ascii="Times New Roman" w:hAnsi="Times New Roman"/>
          <w:iCs/>
          <w:sz w:val="24"/>
          <w:szCs w:val="28"/>
          <w:lang w:eastAsia="ru-RU"/>
        </w:rPr>
        <w:t>, по сравнению с 25,6% пациент</w:t>
      </w:r>
      <w:r w:rsidR="00231029" w:rsidRPr="00F37365">
        <w:rPr>
          <w:rFonts w:ascii="Times New Roman" w:hAnsi="Times New Roman"/>
          <w:iCs/>
          <w:sz w:val="24"/>
          <w:szCs w:val="28"/>
          <w:lang w:eastAsia="ru-RU"/>
        </w:rPr>
        <w:t>ами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, получавши</w:t>
      </w:r>
      <w:r w:rsidR="00231029" w:rsidRPr="00F37365">
        <w:rPr>
          <w:rFonts w:ascii="Times New Roman" w:hAnsi="Times New Roman"/>
          <w:iCs/>
          <w:sz w:val="24"/>
          <w:szCs w:val="28"/>
          <w:lang w:eastAsia="ru-RU"/>
        </w:rPr>
        <w:t>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только 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5-ФУ/ФК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.</w:t>
      </w:r>
    </w:p>
    <w:p w14:paraId="08859070" w14:textId="77777777" w:rsidR="00A90CED" w:rsidRPr="00F37365" w:rsidRDefault="00A90CED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Частота тяжелой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нейтропении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(&lt;50,5х109/л) составляла 5,8% для </w:t>
      </w:r>
      <w:proofErr w:type="spellStart"/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+ 5-ФУ/ФК</w:t>
      </w:r>
      <w:r w:rsidR="00AF5CB3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и 2,4% только</w:t>
      </w:r>
      <w:r w:rsidR="00231029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для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bookmarkStart w:id="17" w:name="_Hlk66368985"/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5-ФУ/ФК</w:t>
      </w:r>
      <w:bookmarkEnd w:id="17"/>
      <w:r w:rsidR="00AF5CB3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.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Среднее время до необратимого ухудшения было значительно </w:t>
      </w:r>
      <w:r w:rsidR="00526218" w:rsidRPr="00F37365">
        <w:rPr>
          <w:rFonts w:ascii="Times New Roman" w:hAnsi="Times New Roman"/>
          <w:iCs/>
          <w:sz w:val="24"/>
          <w:szCs w:val="28"/>
          <w:lang w:eastAsia="ru-RU"/>
        </w:rPr>
        <w:t>выше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группе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по сравнению с группой 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5-ФУ/ФК</w:t>
      </w:r>
      <w:r w:rsidR="00AF5CB3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(p = 0,046).</w:t>
      </w:r>
    </w:p>
    <w:p w14:paraId="0702DFA6" w14:textId="77777777" w:rsidR="00A90CED" w:rsidRPr="00F37365" w:rsidRDefault="00A90CED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В исследовании III фазы качество жизни оценивалось с помощью опросника EORTC-QLQ30. Время до необратимого ухудшения было больше в группе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. Общая оценка состояния здоровья/качества жизни была </w:t>
      </w:r>
      <w:r w:rsidR="00526218" w:rsidRPr="00F37365">
        <w:rPr>
          <w:rFonts w:ascii="Times New Roman" w:hAnsi="Times New Roman"/>
          <w:iCs/>
          <w:sz w:val="24"/>
          <w:szCs w:val="28"/>
          <w:lang w:eastAsia="ru-RU"/>
        </w:rPr>
        <w:t>несколько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лучше в группе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подтверждая, что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526218" w:rsidRPr="00F37365">
        <w:rPr>
          <w:rFonts w:ascii="Times New Roman" w:hAnsi="Times New Roman"/>
          <w:iCs/>
          <w:sz w:val="24"/>
          <w:szCs w:val="28"/>
          <w:lang w:eastAsia="ru-RU"/>
        </w:rPr>
        <w:t>при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комбинированном режиме </w:t>
      </w:r>
      <w:r w:rsidR="00526218" w:rsidRPr="00F37365">
        <w:rPr>
          <w:rFonts w:ascii="Times New Roman" w:hAnsi="Times New Roman"/>
          <w:iCs/>
          <w:sz w:val="24"/>
          <w:szCs w:val="28"/>
          <w:lang w:eastAsia="ru-RU"/>
        </w:rPr>
        <w:t>оказывает эффект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без отрицательного влияния на качество жизни.</w:t>
      </w:r>
    </w:p>
    <w:p w14:paraId="144A974F" w14:textId="77777777" w:rsidR="00A90CED" w:rsidRPr="00F37365" w:rsidRDefault="00A90CED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В сочетании с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бевацизумабом</w:t>
      </w:r>
      <w:proofErr w:type="spellEnd"/>
    </w:p>
    <w:p w14:paraId="0C9B676D" w14:textId="77777777" w:rsidR="00A90CED" w:rsidRPr="00F37365" w:rsidRDefault="00AF5CB3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>В рандомизированном, двойном слепом, активно контролируемом клиническом исследовании фазы III</w:t>
      </w:r>
      <w:r w:rsidR="00231029" w:rsidRPr="00F37365">
        <w:rPr>
          <w:rFonts w:ascii="Times New Roman" w:hAnsi="Times New Roman"/>
          <w:iCs/>
          <w:sz w:val="24"/>
          <w:szCs w:val="28"/>
          <w:lang w:eastAsia="ru-RU"/>
        </w:rPr>
        <w:t>,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сочетании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/ 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5-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флюороурацилом/фоли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вой кислотой оценивался в качестве первой линии лечения метастатической карциномы толстой или прямой кишки (исследование AVF2107g). Добавление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к комбинации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>/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5-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флюороурацил/фоли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вая кислота привело к статистически значимому увеличению общей выживаемости. Клиническая польза, измеряемая по общей выживаемости, наблюдалась во всех подгруппах пациентов, включая те, что определялись возрастом, полом, статусом работоспособности, локализацией первичной опухоли, количеством пораженных органов и продолжительностью метастатического заболевания. Результаты исследования эффективности AVF2107g сведены в таблицу ниже.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3012"/>
        <w:gridCol w:w="3012"/>
      </w:tblGrid>
      <w:tr w:rsidR="004337E3" w:rsidRPr="00F37365" w14:paraId="5F49C38F" w14:textId="77777777" w:rsidTr="002442F2">
        <w:tc>
          <w:tcPr>
            <w:tcW w:w="3095" w:type="dxa"/>
            <w:shd w:val="clear" w:color="auto" w:fill="auto"/>
          </w:tcPr>
          <w:p w14:paraId="40DB7D24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6192" w:type="dxa"/>
            <w:gridSpan w:val="2"/>
            <w:shd w:val="clear" w:color="auto" w:fill="auto"/>
          </w:tcPr>
          <w:p w14:paraId="3F5C9EED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AVF2107g</w:t>
            </w:r>
          </w:p>
        </w:tc>
      </w:tr>
      <w:tr w:rsidR="004337E3" w:rsidRPr="00F37365" w14:paraId="0D8280EB" w14:textId="77777777" w:rsidTr="002442F2">
        <w:tc>
          <w:tcPr>
            <w:tcW w:w="3095" w:type="dxa"/>
            <w:shd w:val="clear" w:color="auto" w:fill="auto"/>
          </w:tcPr>
          <w:p w14:paraId="2BE04082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551782DB" w14:textId="77777777" w:rsidR="004337E3" w:rsidRPr="00F37365" w:rsidRDefault="004337E3" w:rsidP="00E74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Группа 1</w:t>
            </w:r>
          </w:p>
          <w:p w14:paraId="0203FE47" w14:textId="77777777" w:rsidR="004337E3" w:rsidRPr="00F37365" w:rsidRDefault="004337E3" w:rsidP="00E74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lastRenderedPageBreak/>
              <w:t>иринотекан</w:t>
            </w:r>
            <w:proofErr w:type="spellEnd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/</w:t>
            </w:r>
            <w:r w:rsidR="00AF5CB3" w:rsidRPr="00F37365">
              <w:t xml:space="preserve"> </w:t>
            </w:r>
            <w:r w:rsidR="00E74DE4" w:rsidRPr="00F37365">
              <w:t>5-</w:t>
            </w:r>
            <w:r w:rsidR="00AF5CB3" w:rsidRPr="00F37365">
              <w:rPr>
                <w:rFonts w:ascii="Times New Roman" w:hAnsi="Times New Roman"/>
                <w:iCs/>
                <w:szCs w:val="28"/>
                <w:lang w:eastAsia="ru-RU"/>
              </w:rPr>
              <w:t>флюороурацил/</w:t>
            </w:r>
            <w:r w:rsidR="00E74DE4"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</w:t>
            </w:r>
            <w:r w:rsidR="00AF5CB3" w:rsidRPr="00F37365">
              <w:rPr>
                <w:rFonts w:ascii="Times New Roman" w:hAnsi="Times New Roman"/>
                <w:iCs/>
                <w:szCs w:val="28"/>
                <w:lang w:eastAsia="ru-RU"/>
              </w:rPr>
              <w:t>фоли</w:t>
            </w:r>
            <w:r w:rsidR="00E74DE4" w:rsidRPr="00F37365">
              <w:rPr>
                <w:rFonts w:ascii="Times New Roman" w:hAnsi="Times New Roman"/>
                <w:iCs/>
                <w:szCs w:val="28"/>
                <w:lang w:eastAsia="ru-RU"/>
              </w:rPr>
              <w:t>е</w:t>
            </w:r>
            <w:r w:rsidR="00AF5CB3" w:rsidRPr="00F37365">
              <w:rPr>
                <w:rFonts w:ascii="Times New Roman" w:hAnsi="Times New Roman"/>
                <w:iCs/>
                <w:szCs w:val="28"/>
                <w:lang w:eastAsia="ru-RU"/>
              </w:rPr>
              <w:t>вая кислота</w:t>
            </w: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+ плацебо</w:t>
            </w:r>
          </w:p>
        </w:tc>
        <w:tc>
          <w:tcPr>
            <w:tcW w:w="3096" w:type="dxa"/>
            <w:shd w:val="clear" w:color="auto" w:fill="auto"/>
          </w:tcPr>
          <w:p w14:paraId="6E3EA0CA" w14:textId="77777777" w:rsidR="004337E3" w:rsidRPr="00F37365" w:rsidRDefault="004337E3" w:rsidP="00E74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lastRenderedPageBreak/>
              <w:t>Группа 2</w:t>
            </w:r>
          </w:p>
          <w:p w14:paraId="73AB4BA9" w14:textId="77777777" w:rsidR="004337E3" w:rsidRPr="00F37365" w:rsidRDefault="004337E3" w:rsidP="00E74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lastRenderedPageBreak/>
              <w:t>иринотекан</w:t>
            </w:r>
            <w:proofErr w:type="spellEnd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/</w:t>
            </w:r>
            <w:r w:rsidR="00AF5CB3" w:rsidRPr="00F37365">
              <w:t xml:space="preserve"> </w:t>
            </w:r>
            <w:r w:rsidR="00E74DE4" w:rsidRPr="00F37365">
              <w:t>5-</w:t>
            </w:r>
            <w:r w:rsidR="00AF5CB3" w:rsidRPr="00F37365">
              <w:rPr>
                <w:rFonts w:ascii="Times New Roman" w:hAnsi="Times New Roman"/>
                <w:iCs/>
                <w:szCs w:val="28"/>
                <w:lang w:eastAsia="ru-RU"/>
              </w:rPr>
              <w:t>флюороурацил/</w:t>
            </w:r>
            <w:r w:rsidR="00E74DE4"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</w:t>
            </w:r>
            <w:r w:rsidR="00AF5CB3" w:rsidRPr="00F37365">
              <w:rPr>
                <w:rFonts w:ascii="Times New Roman" w:hAnsi="Times New Roman"/>
                <w:iCs/>
                <w:szCs w:val="28"/>
                <w:lang w:eastAsia="ru-RU"/>
              </w:rPr>
              <w:t>фоли</w:t>
            </w:r>
            <w:r w:rsidR="00E74DE4" w:rsidRPr="00F37365">
              <w:rPr>
                <w:rFonts w:ascii="Times New Roman" w:hAnsi="Times New Roman"/>
                <w:iCs/>
                <w:szCs w:val="28"/>
                <w:lang w:eastAsia="ru-RU"/>
              </w:rPr>
              <w:t>е</w:t>
            </w:r>
            <w:r w:rsidR="00AF5CB3"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вая кислота </w:t>
            </w: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+ </w:t>
            </w: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Авастин</w:t>
            </w:r>
            <w:r w:rsidRPr="00F37365">
              <w:rPr>
                <w:rFonts w:ascii="Times New Roman" w:hAnsi="Times New Roman"/>
                <w:iCs/>
                <w:szCs w:val="28"/>
                <w:vertAlign w:val="superscript"/>
                <w:lang w:eastAsia="ru-RU"/>
              </w:rPr>
              <w:t>а</w:t>
            </w:r>
            <w:proofErr w:type="spellEnd"/>
          </w:p>
        </w:tc>
      </w:tr>
      <w:tr w:rsidR="004337E3" w:rsidRPr="00F37365" w14:paraId="0F8F51BB" w14:textId="77777777" w:rsidTr="002442F2">
        <w:tc>
          <w:tcPr>
            <w:tcW w:w="3095" w:type="dxa"/>
            <w:shd w:val="clear" w:color="auto" w:fill="auto"/>
          </w:tcPr>
          <w:p w14:paraId="629867D9" w14:textId="77777777" w:rsidR="004337E3" w:rsidRPr="00F37365" w:rsidRDefault="004337E3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lastRenderedPageBreak/>
              <w:t>Количество пациентов</w:t>
            </w:r>
          </w:p>
        </w:tc>
        <w:tc>
          <w:tcPr>
            <w:tcW w:w="3096" w:type="dxa"/>
            <w:shd w:val="clear" w:color="auto" w:fill="auto"/>
          </w:tcPr>
          <w:p w14:paraId="0BD4DDAE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411</w:t>
            </w:r>
          </w:p>
        </w:tc>
        <w:tc>
          <w:tcPr>
            <w:tcW w:w="3096" w:type="dxa"/>
            <w:shd w:val="clear" w:color="auto" w:fill="auto"/>
          </w:tcPr>
          <w:p w14:paraId="00491AA1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402</w:t>
            </w:r>
          </w:p>
        </w:tc>
      </w:tr>
      <w:tr w:rsidR="004337E3" w:rsidRPr="00F37365" w14:paraId="05B4B3EA" w14:textId="77777777" w:rsidTr="002442F2">
        <w:tc>
          <w:tcPr>
            <w:tcW w:w="3095" w:type="dxa"/>
            <w:shd w:val="clear" w:color="auto" w:fill="auto"/>
          </w:tcPr>
          <w:p w14:paraId="083F321A" w14:textId="77777777" w:rsidR="004337E3" w:rsidRPr="00F37365" w:rsidRDefault="004337E3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Общее время выживания</w:t>
            </w:r>
          </w:p>
        </w:tc>
        <w:tc>
          <w:tcPr>
            <w:tcW w:w="3096" w:type="dxa"/>
            <w:shd w:val="clear" w:color="auto" w:fill="auto"/>
          </w:tcPr>
          <w:p w14:paraId="7B71D601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592BF076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4337E3" w:rsidRPr="00F37365" w14:paraId="401A2439" w14:textId="77777777" w:rsidTr="002442F2">
        <w:tc>
          <w:tcPr>
            <w:tcW w:w="3095" w:type="dxa"/>
            <w:shd w:val="clear" w:color="auto" w:fill="auto"/>
          </w:tcPr>
          <w:p w14:paraId="0066D1B5" w14:textId="77777777" w:rsidR="004337E3" w:rsidRPr="00F37365" w:rsidRDefault="004337E3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Среднее время (месяцы)</w:t>
            </w:r>
          </w:p>
        </w:tc>
        <w:tc>
          <w:tcPr>
            <w:tcW w:w="3096" w:type="dxa"/>
            <w:shd w:val="clear" w:color="auto" w:fill="auto"/>
          </w:tcPr>
          <w:p w14:paraId="0387BAFD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15,6</w:t>
            </w:r>
          </w:p>
        </w:tc>
        <w:tc>
          <w:tcPr>
            <w:tcW w:w="3096" w:type="dxa"/>
            <w:shd w:val="clear" w:color="auto" w:fill="auto"/>
          </w:tcPr>
          <w:p w14:paraId="091D322A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20,3</w:t>
            </w:r>
          </w:p>
        </w:tc>
      </w:tr>
      <w:tr w:rsidR="004337E3" w:rsidRPr="00F37365" w14:paraId="41910198" w14:textId="77777777" w:rsidTr="002442F2">
        <w:tc>
          <w:tcPr>
            <w:tcW w:w="3095" w:type="dxa"/>
            <w:shd w:val="clear" w:color="auto" w:fill="auto"/>
          </w:tcPr>
          <w:p w14:paraId="45EC83BF" w14:textId="77777777" w:rsidR="004337E3" w:rsidRPr="00F37365" w:rsidRDefault="004337E3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95% доверительный интервал</w:t>
            </w:r>
          </w:p>
        </w:tc>
        <w:tc>
          <w:tcPr>
            <w:tcW w:w="3096" w:type="dxa"/>
            <w:shd w:val="clear" w:color="auto" w:fill="auto"/>
          </w:tcPr>
          <w:p w14:paraId="1D87213D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14,29 – 16,99</w:t>
            </w:r>
          </w:p>
        </w:tc>
        <w:tc>
          <w:tcPr>
            <w:tcW w:w="3096" w:type="dxa"/>
            <w:shd w:val="clear" w:color="auto" w:fill="auto"/>
          </w:tcPr>
          <w:p w14:paraId="6412D562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18,46 – 24,18</w:t>
            </w:r>
          </w:p>
        </w:tc>
      </w:tr>
      <w:tr w:rsidR="004337E3" w:rsidRPr="00F37365" w14:paraId="14C0E0B7" w14:textId="77777777" w:rsidTr="002442F2">
        <w:tc>
          <w:tcPr>
            <w:tcW w:w="3095" w:type="dxa"/>
            <w:shd w:val="clear" w:color="auto" w:fill="auto"/>
          </w:tcPr>
          <w:p w14:paraId="72F6FAC2" w14:textId="77777777" w:rsidR="004337E3" w:rsidRPr="00F37365" w:rsidRDefault="004337E3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Уровень риска</w:t>
            </w:r>
            <w:r w:rsidRPr="00F37365">
              <w:rPr>
                <w:rFonts w:ascii="Times New Roman" w:hAnsi="Times New Roman"/>
                <w:iCs/>
                <w:szCs w:val="28"/>
                <w:vertAlign w:val="superscript"/>
                <w:lang w:val="en-US" w:eastAsia="ru-RU"/>
              </w:rPr>
              <w:t>b</w:t>
            </w:r>
          </w:p>
        </w:tc>
        <w:tc>
          <w:tcPr>
            <w:tcW w:w="3096" w:type="dxa"/>
            <w:shd w:val="clear" w:color="auto" w:fill="auto"/>
          </w:tcPr>
          <w:p w14:paraId="07FEDCD1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5769E69C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0,660</w:t>
            </w:r>
          </w:p>
        </w:tc>
      </w:tr>
      <w:tr w:rsidR="004337E3" w:rsidRPr="00F37365" w14:paraId="193472D6" w14:textId="77777777" w:rsidTr="002442F2">
        <w:tc>
          <w:tcPr>
            <w:tcW w:w="3095" w:type="dxa"/>
            <w:shd w:val="clear" w:color="auto" w:fill="auto"/>
          </w:tcPr>
          <w:p w14:paraId="4679917D" w14:textId="77777777" w:rsidR="004337E3" w:rsidRPr="00F37365" w:rsidRDefault="004337E3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Значение p</w:t>
            </w:r>
          </w:p>
        </w:tc>
        <w:tc>
          <w:tcPr>
            <w:tcW w:w="3096" w:type="dxa"/>
            <w:shd w:val="clear" w:color="auto" w:fill="auto"/>
          </w:tcPr>
          <w:p w14:paraId="40CF4D6A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6BD9AFA6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0,00004</w:t>
            </w:r>
          </w:p>
        </w:tc>
      </w:tr>
      <w:tr w:rsidR="004337E3" w:rsidRPr="00F37365" w14:paraId="7AD0F7E9" w14:textId="77777777" w:rsidTr="002442F2">
        <w:tc>
          <w:tcPr>
            <w:tcW w:w="3095" w:type="dxa"/>
            <w:shd w:val="clear" w:color="auto" w:fill="auto"/>
          </w:tcPr>
          <w:p w14:paraId="0C263537" w14:textId="77777777" w:rsidR="004337E3" w:rsidRPr="00F37365" w:rsidRDefault="004337E3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Выживаемость до прогрессирования болезни</w:t>
            </w:r>
          </w:p>
        </w:tc>
        <w:tc>
          <w:tcPr>
            <w:tcW w:w="3096" w:type="dxa"/>
            <w:shd w:val="clear" w:color="auto" w:fill="auto"/>
          </w:tcPr>
          <w:p w14:paraId="30D43EAC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59750F18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4337E3" w:rsidRPr="00F37365" w14:paraId="18D0C8BE" w14:textId="77777777" w:rsidTr="002442F2">
        <w:tc>
          <w:tcPr>
            <w:tcW w:w="3095" w:type="dxa"/>
            <w:shd w:val="clear" w:color="auto" w:fill="auto"/>
          </w:tcPr>
          <w:p w14:paraId="3DC3B0F0" w14:textId="77777777" w:rsidR="004337E3" w:rsidRPr="00F37365" w:rsidRDefault="004337E3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Среднее время (месяцы)</w:t>
            </w:r>
          </w:p>
        </w:tc>
        <w:tc>
          <w:tcPr>
            <w:tcW w:w="3096" w:type="dxa"/>
            <w:shd w:val="clear" w:color="auto" w:fill="auto"/>
          </w:tcPr>
          <w:p w14:paraId="1767B471" w14:textId="77777777" w:rsidR="004337E3" w:rsidRPr="00F37365" w:rsidRDefault="009562CE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6,2</w:t>
            </w:r>
          </w:p>
        </w:tc>
        <w:tc>
          <w:tcPr>
            <w:tcW w:w="3096" w:type="dxa"/>
            <w:shd w:val="clear" w:color="auto" w:fill="auto"/>
          </w:tcPr>
          <w:p w14:paraId="008210F2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10,6</w:t>
            </w:r>
          </w:p>
        </w:tc>
      </w:tr>
      <w:tr w:rsidR="004337E3" w:rsidRPr="00F37365" w14:paraId="7807F63B" w14:textId="77777777" w:rsidTr="002442F2">
        <w:tc>
          <w:tcPr>
            <w:tcW w:w="3095" w:type="dxa"/>
            <w:shd w:val="clear" w:color="auto" w:fill="auto"/>
          </w:tcPr>
          <w:p w14:paraId="1CB1D6AD" w14:textId="77777777" w:rsidR="004337E3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Уровень риска</w:t>
            </w:r>
          </w:p>
        </w:tc>
        <w:tc>
          <w:tcPr>
            <w:tcW w:w="3096" w:type="dxa"/>
            <w:shd w:val="clear" w:color="auto" w:fill="auto"/>
          </w:tcPr>
          <w:p w14:paraId="6D856BEC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328A205A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0,54</w:t>
            </w:r>
          </w:p>
        </w:tc>
      </w:tr>
      <w:tr w:rsidR="004337E3" w:rsidRPr="00F37365" w14:paraId="02AF29DB" w14:textId="77777777" w:rsidTr="002442F2">
        <w:tc>
          <w:tcPr>
            <w:tcW w:w="3095" w:type="dxa"/>
            <w:shd w:val="clear" w:color="auto" w:fill="auto"/>
          </w:tcPr>
          <w:p w14:paraId="647E37F5" w14:textId="77777777" w:rsidR="004337E3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Значение p</w:t>
            </w:r>
          </w:p>
        </w:tc>
        <w:tc>
          <w:tcPr>
            <w:tcW w:w="3096" w:type="dxa"/>
            <w:shd w:val="clear" w:color="auto" w:fill="auto"/>
          </w:tcPr>
          <w:p w14:paraId="59359C07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78AF9334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&lt;0.0001</w:t>
            </w:r>
          </w:p>
        </w:tc>
      </w:tr>
      <w:tr w:rsidR="00572F48" w:rsidRPr="00F37365" w14:paraId="0B261A35" w14:textId="77777777" w:rsidTr="002442F2">
        <w:tc>
          <w:tcPr>
            <w:tcW w:w="3095" w:type="dxa"/>
            <w:shd w:val="clear" w:color="auto" w:fill="auto"/>
          </w:tcPr>
          <w:p w14:paraId="14E562B2" w14:textId="77777777" w:rsidR="00572F48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Общая частота ответа на лечение</w:t>
            </w:r>
          </w:p>
        </w:tc>
        <w:tc>
          <w:tcPr>
            <w:tcW w:w="3096" w:type="dxa"/>
            <w:shd w:val="clear" w:color="auto" w:fill="auto"/>
          </w:tcPr>
          <w:p w14:paraId="3F07F99E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300000A9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572F48" w:rsidRPr="00F37365" w14:paraId="689CB0F5" w14:textId="77777777" w:rsidTr="002442F2">
        <w:tc>
          <w:tcPr>
            <w:tcW w:w="3095" w:type="dxa"/>
            <w:shd w:val="clear" w:color="auto" w:fill="auto"/>
          </w:tcPr>
          <w:p w14:paraId="4FC80951" w14:textId="77777777" w:rsidR="00572F48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Частота (%)</w:t>
            </w:r>
          </w:p>
        </w:tc>
        <w:tc>
          <w:tcPr>
            <w:tcW w:w="3096" w:type="dxa"/>
            <w:shd w:val="clear" w:color="auto" w:fill="auto"/>
          </w:tcPr>
          <w:p w14:paraId="481A4CC1" w14:textId="77777777" w:rsidR="00572F48" w:rsidRPr="00F37365" w:rsidRDefault="009562CE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34,8</w:t>
            </w:r>
          </w:p>
        </w:tc>
        <w:tc>
          <w:tcPr>
            <w:tcW w:w="3096" w:type="dxa"/>
            <w:shd w:val="clear" w:color="auto" w:fill="auto"/>
          </w:tcPr>
          <w:p w14:paraId="33FF6A45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44,8</w:t>
            </w:r>
          </w:p>
        </w:tc>
      </w:tr>
      <w:tr w:rsidR="00572F48" w:rsidRPr="00F37365" w14:paraId="78E7D6A8" w14:textId="77777777" w:rsidTr="002442F2">
        <w:tc>
          <w:tcPr>
            <w:tcW w:w="3095" w:type="dxa"/>
            <w:shd w:val="clear" w:color="auto" w:fill="auto"/>
          </w:tcPr>
          <w:p w14:paraId="5E3D8350" w14:textId="77777777" w:rsidR="00572F48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95% доверительный интервал</w:t>
            </w:r>
          </w:p>
        </w:tc>
        <w:tc>
          <w:tcPr>
            <w:tcW w:w="3096" w:type="dxa"/>
            <w:shd w:val="clear" w:color="auto" w:fill="auto"/>
          </w:tcPr>
          <w:p w14:paraId="78E38BDF" w14:textId="77777777" w:rsidR="00572F48" w:rsidRPr="00F37365" w:rsidRDefault="009562CE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30,2 – 39,6</w:t>
            </w:r>
          </w:p>
        </w:tc>
        <w:tc>
          <w:tcPr>
            <w:tcW w:w="3096" w:type="dxa"/>
            <w:shd w:val="clear" w:color="auto" w:fill="auto"/>
          </w:tcPr>
          <w:p w14:paraId="4C79D4DC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39,9 – 49,8</w:t>
            </w:r>
          </w:p>
        </w:tc>
      </w:tr>
      <w:tr w:rsidR="00572F48" w:rsidRPr="00F37365" w14:paraId="2A9513FB" w14:textId="77777777" w:rsidTr="002442F2">
        <w:tc>
          <w:tcPr>
            <w:tcW w:w="3095" w:type="dxa"/>
            <w:shd w:val="clear" w:color="auto" w:fill="auto"/>
          </w:tcPr>
          <w:p w14:paraId="7122E9F5" w14:textId="77777777" w:rsidR="00572F48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Значение p</w:t>
            </w:r>
          </w:p>
        </w:tc>
        <w:tc>
          <w:tcPr>
            <w:tcW w:w="3096" w:type="dxa"/>
            <w:shd w:val="clear" w:color="auto" w:fill="auto"/>
          </w:tcPr>
          <w:p w14:paraId="637650D1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4D0742A8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0,0036</w:t>
            </w:r>
          </w:p>
        </w:tc>
      </w:tr>
      <w:tr w:rsidR="00572F48" w:rsidRPr="00F37365" w14:paraId="64EA44D9" w14:textId="77777777" w:rsidTr="002442F2">
        <w:tc>
          <w:tcPr>
            <w:tcW w:w="3095" w:type="dxa"/>
            <w:shd w:val="clear" w:color="auto" w:fill="auto"/>
          </w:tcPr>
          <w:p w14:paraId="342C3BB5" w14:textId="77777777" w:rsidR="00572F48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Продолжительность ответа на лечение</w:t>
            </w:r>
          </w:p>
        </w:tc>
        <w:tc>
          <w:tcPr>
            <w:tcW w:w="3096" w:type="dxa"/>
            <w:shd w:val="clear" w:color="auto" w:fill="auto"/>
          </w:tcPr>
          <w:p w14:paraId="1FFB5916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08955BAA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572F48" w:rsidRPr="00F37365" w14:paraId="018C5F1F" w14:textId="77777777" w:rsidTr="002442F2">
        <w:tc>
          <w:tcPr>
            <w:tcW w:w="3095" w:type="dxa"/>
            <w:shd w:val="clear" w:color="auto" w:fill="auto"/>
          </w:tcPr>
          <w:p w14:paraId="0A602C9A" w14:textId="77777777" w:rsidR="00572F48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Среднее время (месяцы)</w:t>
            </w:r>
          </w:p>
        </w:tc>
        <w:tc>
          <w:tcPr>
            <w:tcW w:w="3096" w:type="dxa"/>
            <w:shd w:val="clear" w:color="auto" w:fill="auto"/>
          </w:tcPr>
          <w:p w14:paraId="269BB569" w14:textId="77777777" w:rsidR="00572F48" w:rsidRPr="00F37365" w:rsidRDefault="009562CE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7,1</w:t>
            </w:r>
          </w:p>
        </w:tc>
        <w:tc>
          <w:tcPr>
            <w:tcW w:w="3096" w:type="dxa"/>
            <w:shd w:val="clear" w:color="auto" w:fill="auto"/>
          </w:tcPr>
          <w:p w14:paraId="3E8B5017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10,4</w:t>
            </w:r>
          </w:p>
        </w:tc>
      </w:tr>
      <w:tr w:rsidR="00572F48" w:rsidRPr="00F37365" w14:paraId="307DA618" w14:textId="77777777" w:rsidTr="002442F2">
        <w:tc>
          <w:tcPr>
            <w:tcW w:w="3095" w:type="dxa"/>
            <w:shd w:val="clear" w:color="auto" w:fill="auto"/>
          </w:tcPr>
          <w:p w14:paraId="0129D6CC" w14:textId="77777777" w:rsidR="00572F48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25-75 </w:t>
            </w: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процентиль</w:t>
            </w:r>
            <w:proofErr w:type="spellEnd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(месяцы)</w:t>
            </w:r>
          </w:p>
        </w:tc>
        <w:tc>
          <w:tcPr>
            <w:tcW w:w="3096" w:type="dxa"/>
            <w:shd w:val="clear" w:color="auto" w:fill="auto"/>
          </w:tcPr>
          <w:p w14:paraId="3D21FBDF" w14:textId="77777777" w:rsidR="00572F48" w:rsidRPr="00F37365" w:rsidRDefault="009562CE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4,7 – 11,8</w:t>
            </w:r>
          </w:p>
        </w:tc>
        <w:tc>
          <w:tcPr>
            <w:tcW w:w="3096" w:type="dxa"/>
            <w:shd w:val="clear" w:color="auto" w:fill="auto"/>
          </w:tcPr>
          <w:p w14:paraId="5BC85BFB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6,7 – 15,0</w:t>
            </w:r>
          </w:p>
        </w:tc>
      </w:tr>
    </w:tbl>
    <w:p w14:paraId="5F59AE80" w14:textId="77777777" w:rsidR="008520E0" w:rsidRPr="00F37365" w:rsidRDefault="008520E0" w:rsidP="0085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а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5 мг/кг каждые 2 недели.</w:t>
      </w:r>
    </w:p>
    <w:p w14:paraId="0E883ECB" w14:textId="77777777" w:rsidR="00A90CED" w:rsidRPr="00F37365" w:rsidRDefault="008520E0" w:rsidP="0085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vertAlign w:val="superscript"/>
          <w:lang w:val="en-US" w:eastAsia="ru-RU"/>
        </w:rPr>
        <w:t>b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относящийся к контрольной группе.</w:t>
      </w:r>
    </w:p>
    <w:p w14:paraId="1BDDA081" w14:textId="77777777" w:rsidR="008520E0" w:rsidRPr="00F37365" w:rsidRDefault="008520E0" w:rsidP="0085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При комбинированной терапии с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цетуксимабом</w:t>
      </w:r>
      <w:proofErr w:type="spellEnd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:</w:t>
      </w:r>
    </w:p>
    <w:p w14:paraId="20633587" w14:textId="77777777" w:rsidR="008520E0" w:rsidRPr="00F37365" w:rsidRDefault="00AF5CB3" w:rsidP="0085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EMR 62202-013: в </w:t>
      </w:r>
      <w:r w:rsidR="000215A0" w:rsidRPr="00F37365">
        <w:rPr>
          <w:rFonts w:ascii="Times New Roman" w:hAnsi="Times New Roman"/>
          <w:iCs/>
          <w:sz w:val="24"/>
          <w:szCs w:val="28"/>
          <w:lang w:eastAsia="ru-RU"/>
        </w:rPr>
        <w:t>данном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рандомизированном исследовании с участием пациентов с метастатическим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колоректальным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раком, не получавших ранее </w:t>
      </w:r>
      <w:r w:rsidR="000215A0" w:rsidRPr="00F37365">
        <w:rPr>
          <w:rFonts w:ascii="Times New Roman" w:hAnsi="Times New Roman"/>
          <w:iCs/>
          <w:sz w:val="24"/>
          <w:szCs w:val="28"/>
          <w:lang w:eastAsia="ru-RU"/>
        </w:rPr>
        <w:t>терапии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метастатического </w:t>
      </w:r>
      <w:r w:rsidR="000215A0" w:rsidRPr="00F37365">
        <w:rPr>
          <w:rFonts w:ascii="Times New Roman" w:hAnsi="Times New Roman"/>
          <w:iCs/>
          <w:sz w:val="24"/>
          <w:szCs w:val="28"/>
          <w:lang w:eastAsia="ru-RU"/>
        </w:rPr>
        <w:t>поражения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сравнивалась комбинация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цетуксимаба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0215A0" w:rsidRPr="00F37365">
        <w:rPr>
          <w:rFonts w:ascii="Times New Roman" w:hAnsi="Times New Roman"/>
          <w:iCs/>
          <w:sz w:val="24"/>
          <w:szCs w:val="28"/>
          <w:lang w:eastAsia="ru-RU"/>
        </w:rPr>
        <w:t>с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инфуз</w:t>
      </w:r>
      <w:r w:rsidR="000215A0" w:rsidRPr="00F37365">
        <w:rPr>
          <w:rFonts w:ascii="Times New Roman" w:hAnsi="Times New Roman"/>
          <w:iCs/>
          <w:sz w:val="24"/>
          <w:szCs w:val="28"/>
          <w:lang w:eastAsia="ru-RU"/>
        </w:rPr>
        <w:t>ией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="000215A0" w:rsidRPr="00F37365">
        <w:rPr>
          <w:rFonts w:ascii="Times New Roman" w:hAnsi="Times New Roman"/>
          <w:iCs/>
          <w:sz w:val="24"/>
          <w:szCs w:val="28"/>
          <w:lang w:eastAsia="ru-RU"/>
        </w:rPr>
        <w:t>флюороурацилом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>/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фолино</w:t>
      </w:r>
      <w:r w:rsidR="000215A0" w:rsidRPr="00F37365">
        <w:rPr>
          <w:rFonts w:ascii="Times New Roman" w:hAnsi="Times New Roman"/>
          <w:iCs/>
          <w:sz w:val="24"/>
          <w:szCs w:val="28"/>
          <w:lang w:eastAsia="ru-RU"/>
        </w:rPr>
        <w:t>вой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0215A0" w:rsidRPr="00F37365">
        <w:rPr>
          <w:rFonts w:ascii="Times New Roman" w:hAnsi="Times New Roman"/>
          <w:iCs/>
          <w:sz w:val="24"/>
          <w:szCs w:val="28"/>
          <w:lang w:eastAsia="ru-RU"/>
        </w:rPr>
        <w:t>кислотой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(599 пациентов) к той же химиотерапии (599 пациентов). Доля пациентов с опухолями </w:t>
      </w:r>
      <w:r w:rsidR="000215A0" w:rsidRPr="00F37365">
        <w:rPr>
          <w:rFonts w:ascii="Times New Roman" w:hAnsi="Times New Roman"/>
          <w:iCs/>
          <w:sz w:val="24"/>
          <w:szCs w:val="28"/>
          <w:lang w:val="kk-KZ" w:eastAsia="ru-RU"/>
        </w:rPr>
        <w:t xml:space="preserve">с мутацией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KRAS дикого типа из популяции пациентов, подлежащих оценке на статус KRAS, составила 64%. </w:t>
      </w:r>
      <w:r w:rsidR="008520E0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Данные об эффективности, полученные в </w:t>
      </w:r>
      <w:r w:rsidR="000215A0" w:rsidRPr="00F37365">
        <w:rPr>
          <w:rFonts w:ascii="Times New Roman" w:hAnsi="Times New Roman"/>
          <w:iCs/>
          <w:sz w:val="24"/>
          <w:szCs w:val="28"/>
          <w:lang w:val="kk-KZ" w:eastAsia="ru-RU"/>
        </w:rPr>
        <w:t>данном</w:t>
      </w:r>
      <w:r w:rsidR="008520E0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исследовании, обобщены в таблице ниже: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821"/>
        <w:gridCol w:w="1821"/>
        <w:gridCol w:w="1822"/>
        <w:gridCol w:w="1836"/>
      </w:tblGrid>
      <w:tr w:rsidR="008520E0" w:rsidRPr="00F37365" w14:paraId="63774FAB" w14:textId="77777777" w:rsidTr="002442F2">
        <w:tc>
          <w:tcPr>
            <w:tcW w:w="1857" w:type="dxa"/>
            <w:shd w:val="clear" w:color="auto" w:fill="auto"/>
          </w:tcPr>
          <w:p w14:paraId="19094C85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</w:p>
        </w:tc>
        <w:tc>
          <w:tcPr>
            <w:tcW w:w="3714" w:type="dxa"/>
            <w:gridSpan w:val="2"/>
            <w:shd w:val="clear" w:color="auto" w:fill="auto"/>
          </w:tcPr>
          <w:p w14:paraId="14C940F1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Общая численность населения</w:t>
            </w:r>
          </w:p>
        </w:tc>
        <w:tc>
          <w:tcPr>
            <w:tcW w:w="3716" w:type="dxa"/>
            <w:gridSpan w:val="2"/>
            <w:shd w:val="clear" w:color="auto" w:fill="auto"/>
          </w:tcPr>
          <w:p w14:paraId="07CD20FD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Популяция с KRAS дикого типа</w:t>
            </w:r>
          </w:p>
        </w:tc>
      </w:tr>
      <w:tr w:rsidR="008520E0" w:rsidRPr="00F37365" w14:paraId="1BEB8398" w14:textId="77777777" w:rsidTr="002442F2">
        <w:tc>
          <w:tcPr>
            <w:tcW w:w="1857" w:type="dxa"/>
            <w:shd w:val="clear" w:color="auto" w:fill="auto"/>
          </w:tcPr>
          <w:p w14:paraId="73383114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</w:p>
        </w:tc>
        <w:tc>
          <w:tcPr>
            <w:tcW w:w="1857" w:type="dxa"/>
            <w:shd w:val="clear" w:color="auto" w:fill="auto"/>
          </w:tcPr>
          <w:p w14:paraId="4DBFC3ED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Цетуксимаб</w:t>
            </w:r>
            <w:proofErr w:type="spellEnd"/>
          </w:p>
          <w:p w14:paraId="50CC3815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плюс ФОЛЬФИРИ</w:t>
            </w:r>
          </w:p>
          <w:p w14:paraId="4590676D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(n = 599)</w:t>
            </w:r>
          </w:p>
        </w:tc>
        <w:tc>
          <w:tcPr>
            <w:tcW w:w="1857" w:type="dxa"/>
            <w:shd w:val="clear" w:color="auto" w:fill="auto"/>
          </w:tcPr>
          <w:p w14:paraId="4FDCACB8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ФОЛЬФИРИ</w:t>
            </w:r>
          </w:p>
          <w:p w14:paraId="5FDAECCD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(n=599)</w:t>
            </w:r>
          </w:p>
        </w:tc>
        <w:tc>
          <w:tcPr>
            <w:tcW w:w="1858" w:type="dxa"/>
            <w:shd w:val="clear" w:color="auto" w:fill="auto"/>
          </w:tcPr>
          <w:p w14:paraId="6CBB6C21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Цетуксимаб</w:t>
            </w:r>
            <w:proofErr w:type="spellEnd"/>
          </w:p>
          <w:p w14:paraId="6D303143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плюс ФОЛЬФИРИ</w:t>
            </w:r>
          </w:p>
          <w:p w14:paraId="6CDEBA2B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(n=172)</w:t>
            </w:r>
          </w:p>
        </w:tc>
        <w:tc>
          <w:tcPr>
            <w:tcW w:w="1858" w:type="dxa"/>
            <w:shd w:val="clear" w:color="auto" w:fill="auto"/>
          </w:tcPr>
          <w:p w14:paraId="3798F3F0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 w:val="24"/>
                <w:szCs w:val="28"/>
                <w:lang w:eastAsia="ru-RU"/>
              </w:rPr>
              <w:t>ФОЛЬФИРИ</w:t>
            </w:r>
          </w:p>
          <w:p w14:paraId="01D322D2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 w:val="24"/>
                <w:szCs w:val="28"/>
                <w:lang w:eastAsia="ru-RU"/>
              </w:rPr>
              <w:t>(n=176)</w:t>
            </w:r>
          </w:p>
        </w:tc>
      </w:tr>
      <w:tr w:rsidR="008520E0" w:rsidRPr="00F37365" w14:paraId="46C45FF0" w14:textId="77777777" w:rsidTr="002442F2">
        <w:tc>
          <w:tcPr>
            <w:tcW w:w="9287" w:type="dxa"/>
            <w:gridSpan w:val="5"/>
            <w:shd w:val="clear" w:color="auto" w:fill="auto"/>
          </w:tcPr>
          <w:p w14:paraId="352425A1" w14:textId="77777777" w:rsidR="008520E0" w:rsidRPr="00F37365" w:rsidRDefault="00E0500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ЧОО</w:t>
            </w:r>
          </w:p>
        </w:tc>
      </w:tr>
      <w:tr w:rsidR="008520E0" w:rsidRPr="00F37365" w14:paraId="4DD3FC40" w14:textId="77777777" w:rsidTr="002442F2">
        <w:tc>
          <w:tcPr>
            <w:tcW w:w="1857" w:type="dxa"/>
            <w:shd w:val="clear" w:color="auto" w:fill="auto"/>
          </w:tcPr>
          <w:p w14:paraId="76A15AD8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% (95%</w:t>
            </w:r>
            <w:r w:rsidR="00C10910"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ДИ</w:t>
            </w: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)</w:t>
            </w:r>
          </w:p>
        </w:tc>
        <w:tc>
          <w:tcPr>
            <w:tcW w:w="1857" w:type="dxa"/>
            <w:shd w:val="clear" w:color="auto" w:fill="auto"/>
          </w:tcPr>
          <w:p w14:paraId="2726F673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46,9 (42,9, 51,0)</w:t>
            </w:r>
          </w:p>
        </w:tc>
        <w:tc>
          <w:tcPr>
            <w:tcW w:w="1857" w:type="dxa"/>
            <w:shd w:val="clear" w:color="auto" w:fill="auto"/>
          </w:tcPr>
          <w:p w14:paraId="1CC9557F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38,7 (34,8, 42,8)</w:t>
            </w:r>
          </w:p>
        </w:tc>
        <w:tc>
          <w:tcPr>
            <w:tcW w:w="1858" w:type="dxa"/>
            <w:shd w:val="clear" w:color="auto" w:fill="auto"/>
          </w:tcPr>
          <w:p w14:paraId="72E1BA0E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59,3 (51,6, 66,7)</w:t>
            </w:r>
          </w:p>
        </w:tc>
        <w:tc>
          <w:tcPr>
            <w:tcW w:w="1858" w:type="dxa"/>
            <w:shd w:val="clear" w:color="auto" w:fill="auto"/>
          </w:tcPr>
          <w:p w14:paraId="58ABB1E1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43,2 (35,8, 50,9)</w:t>
            </w:r>
          </w:p>
        </w:tc>
      </w:tr>
      <w:tr w:rsidR="008520E0" w:rsidRPr="00F37365" w14:paraId="2627B7A6" w14:textId="77777777" w:rsidTr="002442F2">
        <w:tc>
          <w:tcPr>
            <w:tcW w:w="1857" w:type="dxa"/>
            <w:shd w:val="clear" w:color="auto" w:fill="auto"/>
          </w:tcPr>
          <w:p w14:paraId="5880F239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p-значение -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65D95FC7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0,0038</w:t>
            </w:r>
          </w:p>
        </w:tc>
        <w:tc>
          <w:tcPr>
            <w:tcW w:w="3716" w:type="dxa"/>
            <w:gridSpan w:val="2"/>
            <w:shd w:val="clear" w:color="auto" w:fill="auto"/>
          </w:tcPr>
          <w:p w14:paraId="5F3C44C9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0,0025</w:t>
            </w:r>
          </w:p>
        </w:tc>
      </w:tr>
      <w:tr w:rsidR="008520E0" w:rsidRPr="00F37365" w14:paraId="615941DD" w14:textId="77777777" w:rsidTr="002442F2">
        <w:tc>
          <w:tcPr>
            <w:tcW w:w="9287" w:type="dxa"/>
            <w:gridSpan w:val="5"/>
            <w:shd w:val="clear" w:color="auto" w:fill="auto"/>
          </w:tcPr>
          <w:p w14:paraId="5CBD32F8" w14:textId="77777777" w:rsidR="008520E0" w:rsidRPr="00F37365" w:rsidRDefault="006F2922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В</w:t>
            </w:r>
            <w:r w:rsidR="000215A0" w:rsidRPr="00F37365">
              <w:rPr>
                <w:rFonts w:ascii="Times New Roman" w:hAnsi="Times New Roman"/>
                <w:iCs/>
                <w:szCs w:val="28"/>
                <w:lang w:eastAsia="ru-RU"/>
              </w:rPr>
              <w:t>ВД</w:t>
            </w: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П</w:t>
            </w:r>
          </w:p>
        </w:tc>
      </w:tr>
      <w:tr w:rsidR="008520E0" w:rsidRPr="00F37365" w14:paraId="7C1DBFF8" w14:textId="77777777" w:rsidTr="002442F2">
        <w:tc>
          <w:tcPr>
            <w:tcW w:w="1857" w:type="dxa"/>
            <w:shd w:val="clear" w:color="auto" w:fill="auto"/>
          </w:tcPr>
          <w:p w14:paraId="38409919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Уровень риска (95% </w:t>
            </w:r>
            <w:r w:rsidR="00C10910" w:rsidRPr="00F37365">
              <w:rPr>
                <w:rFonts w:ascii="Times New Roman" w:hAnsi="Times New Roman"/>
                <w:iCs/>
                <w:szCs w:val="28"/>
                <w:lang w:eastAsia="ru-RU"/>
              </w:rPr>
              <w:t>ДИ</w:t>
            </w: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)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213E1772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0,85 (0,726, 0,998)</w:t>
            </w:r>
          </w:p>
        </w:tc>
        <w:tc>
          <w:tcPr>
            <w:tcW w:w="3716" w:type="dxa"/>
            <w:gridSpan w:val="2"/>
            <w:shd w:val="clear" w:color="auto" w:fill="auto"/>
          </w:tcPr>
          <w:p w14:paraId="66162F34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0,68 (0,501, 0,934)</w:t>
            </w:r>
          </w:p>
        </w:tc>
      </w:tr>
      <w:tr w:rsidR="008520E0" w:rsidRPr="00F37365" w14:paraId="1F8015F5" w14:textId="77777777" w:rsidTr="002442F2">
        <w:tc>
          <w:tcPr>
            <w:tcW w:w="1857" w:type="dxa"/>
            <w:shd w:val="clear" w:color="auto" w:fill="auto"/>
          </w:tcPr>
          <w:p w14:paraId="1C5A8462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p-значение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57955DAB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0,0479</w:t>
            </w:r>
          </w:p>
        </w:tc>
        <w:tc>
          <w:tcPr>
            <w:tcW w:w="3716" w:type="dxa"/>
            <w:gridSpan w:val="2"/>
            <w:shd w:val="clear" w:color="auto" w:fill="auto"/>
          </w:tcPr>
          <w:p w14:paraId="1837608F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0,0167</w:t>
            </w:r>
          </w:p>
        </w:tc>
      </w:tr>
    </w:tbl>
    <w:p w14:paraId="0FD720D6" w14:textId="77777777" w:rsidR="00C10910" w:rsidRPr="00F37365" w:rsidRDefault="00C10910" w:rsidP="00C1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ДИ = доверительный интервал</w:t>
      </w:r>
    </w:p>
    <w:p w14:paraId="4B137A7F" w14:textId="77777777" w:rsidR="00E0500A" w:rsidRPr="00F37365" w:rsidRDefault="00E0500A" w:rsidP="00C1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ФОЛЬФИРИ</w:t>
      </w:r>
      <w:r w:rsidR="00C10910" w:rsidRPr="00F37365">
        <w:rPr>
          <w:rFonts w:ascii="Times New Roman" w:hAnsi="Times New Roman"/>
          <w:iCs/>
          <w:szCs w:val="24"/>
          <w:lang w:eastAsia="ru-RU"/>
        </w:rPr>
        <w:t xml:space="preserve"> = </w:t>
      </w:r>
      <w:proofErr w:type="spellStart"/>
      <w:r w:rsidR="00C10910" w:rsidRPr="00F37365">
        <w:rPr>
          <w:rFonts w:ascii="Times New Roman" w:hAnsi="Times New Roman"/>
          <w:iCs/>
          <w:szCs w:val="24"/>
          <w:lang w:eastAsia="ru-RU"/>
        </w:rPr>
        <w:t>иринотекан</w:t>
      </w:r>
      <w:proofErr w:type="spellEnd"/>
      <w:r w:rsidR="00C10910" w:rsidRPr="00F37365">
        <w:rPr>
          <w:rFonts w:ascii="Times New Roman" w:hAnsi="Times New Roman"/>
          <w:iCs/>
          <w:szCs w:val="24"/>
          <w:lang w:eastAsia="ru-RU"/>
        </w:rPr>
        <w:t xml:space="preserve"> плюс </w:t>
      </w:r>
      <w:r w:rsidR="000215A0" w:rsidRPr="00F37365">
        <w:rPr>
          <w:rFonts w:ascii="Times New Roman" w:hAnsi="Times New Roman"/>
          <w:iCs/>
          <w:szCs w:val="24"/>
          <w:lang w:eastAsia="ru-RU"/>
        </w:rPr>
        <w:t>инфузия</w:t>
      </w:r>
      <w:r w:rsidR="00C10910" w:rsidRPr="00F37365">
        <w:rPr>
          <w:rFonts w:ascii="Times New Roman" w:hAnsi="Times New Roman"/>
          <w:iCs/>
          <w:szCs w:val="24"/>
          <w:lang w:eastAsia="ru-RU"/>
        </w:rPr>
        <w:t xml:space="preserve"> </w:t>
      </w:r>
      <w:r w:rsidR="00717E90" w:rsidRPr="00F37365">
        <w:rPr>
          <w:rFonts w:ascii="Times New Roman" w:hAnsi="Times New Roman"/>
          <w:iCs/>
          <w:szCs w:val="24"/>
          <w:lang w:eastAsia="ru-RU"/>
        </w:rPr>
        <w:t>5-</w:t>
      </w:r>
      <w:r w:rsidR="000215A0" w:rsidRPr="00F37365">
        <w:rPr>
          <w:rFonts w:ascii="Times New Roman" w:hAnsi="Times New Roman"/>
          <w:iCs/>
          <w:szCs w:val="24"/>
          <w:lang w:eastAsia="ru-RU"/>
        </w:rPr>
        <w:t>флюороурацилом</w:t>
      </w:r>
      <w:r w:rsidRPr="00F37365">
        <w:rPr>
          <w:rFonts w:ascii="Times New Roman" w:hAnsi="Times New Roman"/>
          <w:iCs/>
          <w:szCs w:val="24"/>
          <w:lang w:eastAsia="ru-RU"/>
        </w:rPr>
        <w:t>/фоли</w:t>
      </w:r>
      <w:r w:rsidR="00717E90" w:rsidRPr="00F37365">
        <w:rPr>
          <w:rFonts w:ascii="Times New Roman" w:hAnsi="Times New Roman"/>
          <w:iCs/>
          <w:szCs w:val="24"/>
          <w:lang w:eastAsia="ru-RU"/>
        </w:rPr>
        <w:t>е</w:t>
      </w:r>
      <w:r w:rsidR="000215A0" w:rsidRPr="00F37365">
        <w:rPr>
          <w:rFonts w:ascii="Times New Roman" w:hAnsi="Times New Roman"/>
          <w:iCs/>
          <w:szCs w:val="24"/>
          <w:lang w:eastAsia="ru-RU"/>
        </w:rPr>
        <w:t>вой</w:t>
      </w:r>
      <w:r w:rsidRPr="00F37365">
        <w:rPr>
          <w:rFonts w:ascii="Times New Roman" w:hAnsi="Times New Roman"/>
          <w:iCs/>
          <w:szCs w:val="24"/>
          <w:lang w:eastAsia="ru-RU"/>
        </w:rPr>
        <w:t xml:space="preserve"> кислот</w:t>
      </w:r>
      <w:r w:rsidR="000215A0" w:rsidRPr="00F37365">
        <w:rPr>
          <w:rFonts w:ascii="Times New Roman" w:hAnsi="Times New Roman"/>
          <w:iCs/>
          <w:szCs w:val="24"/>
          <w:lang w:eastAsia="ru-RU"/>
        </w:rPr>
        <w:t>ой</w:t>
      </w:r>
    </w:p>
    <w:p w14:paraId="454F4249" w14:textId="77777777" w:rsidR="008520E0" w:rsidRPr="00F37365" w:rsidRDefault="00E0500A" w:rsidP="00C1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ЧОО</w:t>
      </w:r>
      <w:r w:rsidR="00C10910" w:rsidRPr="00F37365">
        <w:rPr>
          <w:rFonts w:ascii="Times New Roman" w:hAnsi="Times New Roman"/>
          <w:iCs/>
          <w:szCs w:val="24"/>
          <w:lang w:eastAsia="ru-RU"/>
        </w:rPr>
        <w:t xml:space="preserve"> = частота </w:t>
      </w:r>
      <w:r w:rsidR="000215A0" w:rsidRPr="00F37365">
        <w:rPr>
          <w:rFonts w:ascii="Times New Roman" w:hAnsi="Times New Roman"/>
          <w:iCs/>
          <w:szCs w:val="24"/>
          <w:lang w:val="kk-KZ" w:eastAsia="ru-RU"/>
        </w:rPr>
        <w:t>общего</w:t>
      </w:r>
      <w:r w:rsidR="00C10910" w:rsidRPr="00F37365">
        <w:rPr>
          <w:rFonts w:ascii="Times New Roman" w:hAnsi="Times New Roman"/>
          <w:iCs/>
          <w:szCs w:val="24"/>
          <w:lang w:eastAsia="ru-RU"/>
        </w:rPr>
        <w:t xml:space="preserve"> ответа (пациенты с полным или частичным ответом)</w:t>
      </w:r>
    </w:p>
    <w:p w14:paraId="0CAED6CB" w14:textId="77777777" w:rsidR="006F2922" w:rsidRPr="00F37365" w:rsidRDefault="000215A0" w:rsidP="00C1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ВВДП</w:t>
      </w:r>
      <w:r w:rsidR="006F2922" w:rsidRPr="00F37365">
        <w:rPr>
          <w:rFonts w:ascii="Times New Roman" w:hAnsi="Times New Roman"/>
          <w:iCs/>
          <w:szCs w:val="24"/>
          <w:lang w:eastAsia="ru-RU"/>
        </w:rPr>
        <w:t xml:space="preserve"> = </w:t>
      </w:r>
      <w:r w:rsidRPr="00F37365">
        <w:rPr>
          <w:rFonts w:ascii="Times New Roman" w:hAnsi="Times New Roman"/>
          <w:iCs/>
          <w:szCs w:val="24"/>
          <w:lang w:val="kk-KZ" w:eastAsia="ru-RU"/>
        </w:rPr>
        <w:t>время</w:t>
      </w:r>
      <w:r w:rsidR="006F2922" w:rsidRPr="00F37365">
        <w:rPr>
          <w:rFonts w:ascii="Times New Roman" w:hAnsi="Times New Roman"/>
          <w:iCs/>
          <w:szCs w:val="24"/>
          <w:lang w:eastAsia="ru-RU"/>
        </w:rPr>
        <w:t xml:space="preserve"> выживаемости </w:t>
      </w:r>
      <w:r w:rsidRPr="00F37365">
        <w:rPr>
          <w:rFonts w:ascii="Times New Roman" w:hAnsi="Times New Roman"/>
          <w:iCs/>
          <w:szCs w:val="24"/>
          <w:lang w:val="kk-KZ" w:eastAsia="ru-RU"/>
        </w:rPr>
        <w:t>без</w:t>
      </w:r>
      <w:r w:rsidR="006F2922" w:rsidRPr="00F37365">
        <w:rPr>
          <w:rFonts w:ascii="Times New Roman" w:hAnsi="Times New Roman"/>
          <w:iCs/>
          <w:szCs w:val="24"/>
          <w:lang w:eastAsia="ru-RU"/>
        </w:rPr>
        <w:t xml:space="preserve"> прогрессирования</w:t>
      </w:r>
      <w:r w:rsidRPr="00F37365">
        <w:rPr>
          <w:rFonts w:ascii="Times New Roman" w:hAnsi="Times New Roman"/>
          <w:iCs/>
          <w:szCs w:val="24"/>
          <w:lang w:eastAsia="ru-RU"/>
        </w:rPr>
        <w:t>.</w:t>
      </w:r>
    </w:p>
    <w:p w14:paraId="2A72EF48" w14:textId="77777777" w:rsidR="00F63516" w:rsidRPr="00F37365" w:rsidRDefault="00F63516" w:rsidP="00F6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В сочетании с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капецитабином</w:t>
      </w:r>
      <w:proofErr w:type="spellEnd"/>
    </w:p>
    <w:p w14:paraId="16526637" w14:textId="77777777" w:rsidR="006B7D9B" w:rsidRPr="00F37365" w:rsidRDefault="006B7D9B" w:rsidP="00F6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lastRenderedPageBreak/>
        <w:t>Данные рандомизированного контролируемого исследования III фазы (</w:t>
      </w:r>
      <w:r w:rsidRPr="00F37365">
        <w:rPr>
          <w:rFonts w:ascii="Times New Roman" w:hAnsi="Times New Roman"/>
          <w:iCs/>
          <w:sz w:val="24"/>
          <w:szCs w:val="28"/>
          <w:lang w:val="en-US" w:eastAsia="ru-RU"/>
        </w:rPr>
        <w:t>CAIRO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) подтверждают применение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</w:t>
      </w:r>
      <w:r w:rsidR="003B3DED" w:rsidRPr="00F37365">
        <w:rPr>
          <w:rFonts w:ascii="Times New Roman" w:hAnsi="Times New Roman"/>
          <w:iCs/>
          <w:sz w:val="24"/>
          <w:szCs w:val="28"/>
          <w:lang w:eastAsia="ru-RU"/>
        </w:rPr>
        <w:t>перво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начальной дозе 1000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течение 2 недель каждые 3 недели в комбинации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3B3DED" w:rsidRPr="00F37365">
        <w:rPr>
          <w:rFonts w:ascii="Times New Roman" w:hAnsi="Times New Roman"/>
          <w:iCs/>
          <w:sz w:val="24"/>
          <w:szCs w:val="28"/>
          <w:lang w:eastAsia="ru-RU"/>
        </w:rPr>
        <w:t>в качестве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3B3DED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первой линии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лечения пациентов с метастатическим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колоректальным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раком. Восемьсот двадцать (820) пациентов были рандомизированы для получения либо последовательного лечения (n=410), либо комбинированного лечения (n=410). Последовательное лечение состояло из </w:t>
      </w:r>
      <w:r w:rsidR="003B3DED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первой линии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лечения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(1250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два раза в день в течение 14 дней),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="003B3DED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3B3DED" w:rsidRPr="00F37365">
        <w:rPr>
          <w:rFonts w:ascii="Times New Roman" w:hAnsi="Times New Roman"/>
          <w:iCs/>
          <w:sz w:val="24"/>
          <w:szCs w:val="28"/>
          <w:lang w:val="kk-KZ" w:eastAsia="ru-RU"/>
        </w:rPr>
        <w:t>в качестве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второй линии</w:t>
      </w:r>
      <w:r w:rsidR="003B3DED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(350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1-й день) и комбинацией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3B3DED" w:rsidRPr="00F37365">
        <w:rPr>
          <w:rFonts w:ascii="Times New Roman" w:hAnsi="Times New Roman"/>
          <w:iCs/>
          <w:sz w:val="24"/>
          <w:szCs w:val="28"/>
          <w:lang w:val="kk-KZ" w:eastAsia="ru-RU"/>
        </w:rPr>
        <w:t xml:space="preserve">в качестве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третьей линии (1000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два раза в день в течение 14 дней)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оксалиплатином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(130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1-й день). Комбинированное лечение состояло из </w:t>
      </w:r>
      <w:r w:rsidR="003B3DED" w:rsidRPr="00F37365">
        <w:rPr>
          <w:rFonts w:ascii="Times New Roman" w:hAnsi="Times New Roman"/>
          <w:iCs/>
          <w:sz w:val="24"/>
          <w:szCs w:val="28"/>
          <w:lang w:eastAsia="ru-RU"/>
        </w:rPr>
        <w:t>первой линии</w:t>
      </w:r>
      <w:r w:rsidR="003B3DED" w:rsidRPr="00F37365">
        <w:rPr>
          <w:rFonts w:ascii="Times New Roman" w:hAnsi="Times New Roman"/>
          <w:iCs/>
          <w:sz w:val="24"/>
          <w:szCs w:val="28"/>
          <w:lang w:val="kk-KZ"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лечения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(1000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два раза в день в течение 14 дней) в сочетании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(250 мг 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1-й день) (</w:t>
      </w:r>
      <w:r w:rsidR="003B3DED" w:rsidRPr="00F37365">
        <w:rPr>
          <w:rFonts w:ascii="Times New Roman" w:hAnsi="Times New Roman"/>
          <w:iCs/>
          <w:sz w:val="24"/>
          <w:szCs w:val="28"/>
          <w:lang w:eastAsia="ru-RU"/>
        </w:rPr>
        <w:t>XELIRI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)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капецитабином</w:t>
      </w:r>
      <w:proofErr w:type="spellEnd"/>
      <w:r w:rsidR="003B3DED" w:rsidRPr="00F37365">
        <w:rPr>
          <w:rFonts w:ascii="Times New Roman" w:hAnsi="Times New Roman"/>
          <w:iCs/>
          <w:sz w:val="24"/>
          <w:szCs w:val="28"/>
          <w:lang w:val="kk-KZ" w:eastAsia="ru-RU"/>
        </w:rPr>
        <w:t xml:space="preserve"> в качестве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второй линии (1000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два раза в день в течение 14 дней) плюс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оксалиплатин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(130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1-й день). Все циклы лечения проводились с интервалом в 3 недели. При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первой линии</w:t>
      </w:r>
      <w:r w:rsidR="009878C4" w:rsidRPr="00F37365">
        <w:rPr>
          <w:rFonts w:ascii="Times New Roman" w:hAnsi="Times New Roman"/>
          <w:iCs/>
          <w:sz w:val="24"/>
          <w:szCs w:val="28"/>
          <w:lang w:val="kk-KZ"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лечени</w:t>
      </w:r>
      <w:proofErr w:type="spellEnd"/>
      <w:r w:rsidR="009878C4" w:rsidRPr="00F37365">
        <w:rPr>
          <w:rFonts w:ascii="Times New Roman" w:hAnsi="Times New Roman"/>
          <w:iCs/>
          <w:sz w:val="24"/>
          <w:szCs w:val="28"/>
          <w:lang w:val="kk-KZ" w:eastAsia="ru-RU"/>
        </w:rPr>
        <w:t>я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медиана выживаемости без прогрессирования в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группе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intent-to-treat</w:t>
      </w:r>
      <w:proofErr w:type="spellEnd"/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</w:t>
      </w:r>
      <w:r w:rsidR="009878C4" w:rsidRPr="00F37365">
        <w:rPr>
          <w:rFonts w:ascii="Times New Roman" w:hAnsi="Times New Roman"/>
          <w:iCs/>
          <w:sz w:val="24"/>
          <w:szCs w:val="28"/>
          <w:lang w:val="en-US" w:eastAsia="ru-RU"/>
        </w:rPr>
        <w:t>ITT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)</w:t>
      </w:r>
      <w:r w:rsidR="009878C4" w:rsidRPr="00F37365">
        <w:rPr>
          <w:rFonts w:ascii="Times New Roman" w:hAnsi="Times New Roman"/>
          <w:iCs/>
          <w:sz w:val="24"/>
          <w:szCs w:val="28"/>
          <w:lang w:val="kk-KZ"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составила 5,8 месяца (95% ДИ 5,1-6,2 месяца)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при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монотерапии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7,8 месяца (95% ДИ 7,0‑8,3 месяца) для </w:t>
      </w:r>
      <w:r w:rsidR="009878C4" w:rsidRPr="00F37365">
        <w:rPr>
          <w:rFonts w:ascii="Times New Roman" w:hAnsi="Times New Roman"/>
          <w:iCs/>
          <w:sz w:val="24"/>
          <w:szCs w:val="28"/>
          <w:lang w:val="en-US" w:eastAsia="ru-RU"/>
        </w:rPr>
        <w:t>XELIRI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(р=0,0002). </w:t>
      </w:r>
    </w:p>
    <w:p w14:paraId="72280346" w14:textId="77777777" w:rsidR="00F63516" w:rsidRPr="00F37365" w:rsidRDefault="00F63516" w:rsidP="00F6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Данные текущего анализа многоцентрового рандомизированного контролируемого клинического исследования фазы II (AIO KRK 0604) подтверждают назначение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800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течение 2 недель каждые 3 недели в сочетании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качестве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первой линии лечения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пациент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ов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с метастатическим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колоректальным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раком. 115 пациентов были рандомизированы для приема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комбинации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(XELIRI)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: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(800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два раза в день в течение 2 недель с последующим 7-дневным периодом отдыха),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(200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виде 30-минутной инфузии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в 1</w:t>
      </w:r>
      <w:r w:rsidR="009878C4"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ый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день каждые 3 недели)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(7,5 мг/кг в виде 30-90-минутной инфузии в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1</w:t>
      </w:r>
      <w:r w:rsidR="009878C4"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ый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 xml:space="preserve">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день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каждые 3 недели); и 118 пациентов были рандомизированы для приема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комбинации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оксалиплатином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: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(1000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два раза в день в течение 2 недель с последующим 7-дневным периодом отдыха),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оксалиплатин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(130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виде 2-часовой инфузии в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1</w:t>
      </w:r>
      <w:r w:rsidR="009878C4"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ый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день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каждые 3 недел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и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)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(7,5 мг/кг в виде 30-90-минутной инфузии в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1</w:t>
      </w:r>
      <w:r w:rsidR="009878C4"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ый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день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каждые 3 недели). Выживаемость без прогрессирования в течение 6 месяцев в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группе </w:t>
      </w:r>
      <w:r w:rsidR="009878C4" w:rsidRPr="00F37365">
        <w:rPr>
          <w:rFonts w:ascii="Times New Roman" w:hAnsi="Times New Roman"/>
          <w:iCs/>
          <w:sz w:val="24"/>
          <w:szCs w:val="28"/>
          <w:lang w:val="en-US" w:eastAsia="ru-RU"/>
        </w:rPr>
        <w:t>ITT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составила 80% (XELIRI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) по сравнению с 74% (XELOX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). Общий ответ (полный и частичный) составил 45% (XELOX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) по сравнению с 47% (XELIRI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>).</w:t>
      </w:r>
    </w:p>
    <w:p w14:paraId="04129696" w14:textId="77777777" w:rsidR="0041254C" w:rsidRPr="00F37365" w:rsidRDefault="0041254C" w:rsidP="0041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В</w:t>
      </w:r>
      <w:r w:rsidR="000D1064"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составе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монотерапии</w:t>
      </w:r>
      <w:proofErr w:type="spellEnd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второй линии лечени</w:t>
      </w:r>
      <w:r w:rsidR="000D1064" w:rsidRPr="00F37365">
        <w:rPr>
          <w:rFonts w:ascii="Times New Roman" w:hAnsi="Times New Roman"/>
          <w:i/>
          <w:iCs/>
          <w:sz w:val="24"/>
          <w:szCs w:val="28"/>
          <w:lang w:eastAsia="ru-RU"/>
        </w:rPr>
        <w:t>я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метастатического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колоректального</w:t>
      </w:r>
      <w:proofErr w:type="spellEnd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рака</w:t>
      </w:r>
    </w:p>
    <w:p w14:paraId="5827993C" w14:textId="77777777" w:rsidR="0041254C" w:rsidRPr="00F37365" w:rsidRDefault="0041254C" w:rsidP="0041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В клинические испытания фазы II/III было включено более 980 пациентов с метастатическим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колоректальным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раком, получавших трехнедельный режим дозирования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с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предыдущ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ей неудачной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терап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ией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ф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люороурацилом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. Эффективность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оценивалась у 765 пациентов с документированным прогрессированием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на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флюороурациле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при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включении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исследование.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157"/>
        <w:gridCol w:w="1635"/>
        <w:gridCol w:w="978"/>
        <w:gridCol w:w="1157"/>
        <w:gridCol w:w="1389"/>
        <w:gridCol w:w="978"/>
      </w:tblGrid>
      <w:tr w:rsidR="0041254C" w:rsidRPr="00F37365" w14:paraId="322F04C1" w14:textId="77777777" w:rsidTr="002442F2">
        <w:tc>
          <w:tcPr>
            <w:tcW w:w="1865" w:type="dxa"/>
            <w:shd w:val="clear" w:color="auto" w:fill="auto"/>
          </w:tcPr>
          <w:p w14:paraId="022E7B1A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7422" w:type="dxa"/>
            <w:gridSpan w:val="6"/>
            <w:shd w:val="clear" w:color="auto" w:fill="auto"/>
          </w:tcPr>
          <w:p w14:paraId="4C3541ED" w14:textId="77777777" w:rsidR="0041254C" w:rsidRPr="00F37365" w:rsidRDefault="0041254C" w:rsidP="00745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Фаза </w:t>
            </w:r>
            <w:r w:rsidRPr="00F37365">
              <w:rPr>
                <w:rFonts w:ascii="Times New Roman" w:hAnsi="Times New Roman"/>
                <w:iCs/>
                <w:szCs w:val="28"/>
                <w:lang w:val="en-US" w:eastAsia="ru-RU"/>
              </w:rPr>
              <w:t>III</w:t>
            </w:r>
          </w:p>
        </w:tc>
      </w:tr>
      <w:tr w:rsidR="0041254C" w:rsidRPr="00F37365" w14:paraId="2E782039" w14:textId="77777777" w:rsidTr="002442F2">
        <w:tc>
          <w:tcPr>
            <w:tcW w:w="1865" w:type="dxa"/>
            <w:shd w:val="clear" w:color="auto" w:fill="auto"/>
          </w:tcPr>
          <w:p w14:paraId="50D640EC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46856B49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Иринотекан</w:t>
            </w:r>
            <w:proofErr w:type="spellEnd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против поддерживающей терапии</w:t>
            </w:r>
          </w:p>
        </w:tc>
        <w:tc>
          <w:tcPr>
            <w:tcW w:w="3453" w:type="dxa"/>
            <w:gridSpan w:val="3"/>
            <w:shd w:val="clear" w:color="auto" w:fill="auto"/>
          </w:tcPr>
          <w:p w14:paraId="0771A94A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Иринотекан</w:t>
            </w:r>
            <w:proofErr w:type="spellEnd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против </w:t>
            </w:r>
            <w:proofErr w:type="spellStart"/>
            <w:r w:rsidR="00E80B41" w:rsidRPr="00F37365">
              <w:rPr>
                <w:rFonts w:ascii="Times New Roman" w:hAnsi="Times New Roman"/>
                <w:iCs/>
                <w:szCs w:val="28"/>
                <w:lang w:eastAsia="ru-RU"/>
              </w:rPr>
              <w:t>флюороурацила</w:t>
            </w:r>
            <w:proofErr w:type="spellEnd"/>
          </w:p>
        </w:tc>
      </w:tr>
      <w:tr w:rsidR="0041254C" w:rsidRPr="00F37365" w14:paraId="5A5C8A2B" w14:textId="77777777" w:rsidTr="002442F2">
        <w:tc>
          <w:tcPr>
            <w:tcW w:w="1865" w:type="dxa"/>
            <w:shd w:val="clear" w:color="auto" w:fill="auto"/>
          </w:tcPr>
          <w:p w14:paraId="51790838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14:paraId="2B3D1A32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Иринотекан</w:t>
            </w:r>
            <w:proofErr w:type="spellEnd"/>
          </w:p>
          <w:p w14:paraId="6222BF70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n=183</w:t>
            </w:r>
          </w:p>
        </w:tc>
        <w:tc>
          <w:tcPr>
            <w:tcW w:w="1725" w:type="dxa"/>
            <w:shd w:val="clear" w:color="auto" w:fill="auto"/>
          </w:tcPr>
          <w:p w14:paraId="6A170C45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Поддерживающая терапия</w:t>
            </w:r>
          </w:p>
          <w:p w14:paraId="113E9214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n = 90</w:t>
            </w:r>
          </w:p>
        </w:tc>
        <w:tc>
          <w:tcPr>
            <w:tcW w:w="1027" w:type="dxa"/>
            <w:shd w:val="clear" w:color="auto" w:fill="auto"/>
          </w:tcPr>
          <w:p w14:paraId="2876C908" w14:textId="77777777" w:rsidR="0041254C" w:rsidRPr="00F37365" w:rsidRDefault="00E80B41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Р-значение</w:t>
            </w:r>
          </w:p>
        </w:tc>
        <w:tc>
          <w:tcPr>
            <w:tcW w:w="1217" w:type="dxa"/>
            <w:shd w:val="clear" w:color="auto" w:fill="auto"/>
          </w:tcPr>
          <w:p w14:paraId="700B017C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Иринотекан</w:t>
            </w:r>
            <w:proofErr w:type="spellEnd"/>
          </w:p>
          <w:p w14:paraId="7144DA1F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n=127</w:t>
            </w:r>
          </w:p>
        </w:tc>
        <w:tc>
          <w:tcPr>
            <w:tcW w:w="1209" w:type="dxa"/>
            <w:shd w:val="clear" w:color="auto" w:fill="auto"/>
          </w:tcPr>
          <w:p w14:paraId="7970BCA3" w14:textId="77777777" w:rsidR="0041254C" w:rsidRPr="00F37365" w:rsidRDefault="00E80B41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флюороурацил</w:t>
            </w:r>
            <w:proofErr w:type="spellEnd"/>
          </w:p>
          <w:p w14:paraId="7501B046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n=129</w:t>
            </w:r>
          </w:p>
        </w:tc>
        <w:tc>
          <w:tcPr>
            <w:tcW w:w="1027" w:type="dxa"/>
            <w:shd w:val="clear" w:color="auto" w:fill="auto"/>
          </w:tcPr>
          <w:p w14:paraId="5CD45F65" w14:textId="77777777" w:rsidR="0041254C" w:rsidRPr="00F37365" w:rsidRDefault="00E80B41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Р-значение</w:t>
            </w:r>
          </w:p>
        </w:tc>
      </w:tr>
      <w:tr w:rsidR="0041254C" w:rsidRPr="00F37365" w14:paraId="690C6A92" w14:textId="77777777" w:rsidTr="002442F2">
        <w:tc>
          <w:tcPr>
            <w:tcW w:w="1865" w:type="dxa"/>
            <w:shd w:val="clear" w:color="auto" w:fill="auto"/>
          </w:tcPr>
          <w:p w14:paraId="2B2D83B7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 xml:space="preserve">6-месячная выживаемость без </w:t>
            </w: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lastRenderedPageBreak/>
              <w:t>прогрессирования (%)</w:t>
            </w:r>
          </w:p>
        </w:tc>
        <w:tc>
          <w:tcPr>
            <w:tcW w:w="1217" w:type="dxa"/>
            <w:shd w:val="clear" w:color="auto" w:fill="auto"/>
          </w:tcPr>
          <w:p w14:paraId="0C22D322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lastRenderedPageBreak/>
              <w:t xml:space="preserve">NA </w:t>
            </w:r>
          </w:p>
          <w:p w14:paraId="2F0A760D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auto"/>
          </w:tcPr>
          <w:p w14:paraId="3F5F9B20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NA </w:t>
            </w:r>
          </w:p>
          <w:p w14:paraId="51CF02A0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14:paraId="0DA49277" w14:textId="77777777" w:rsidR="0041254C" w:rsidRPr="00F37365" w:rsidRDefault="0041254C" w:rsidP="002442F2">
            <w:pPr>
              <w:pStyle w:val="Default"/>
              <w:jc w:val="both"/>
              <w:rPr>
                <w:iCs/>
                <w:szCs w:val="28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14:paraId="7D9386A4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33,5* </w:t>
            </w:r>
          </w:p>
          <w:p w14:paraId="1FA13040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14:paraId="05C4C5AB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26,7 </w:t>
            </w:r>
          </w:p>
          <w:p w14:paraId="68DFF05C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14:paraId="7214DEF2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p=0,03 </w:t>
            </w:r>
          </w:p>
          <w:p w14:paraId="25B9EED7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</w:tr>
      <w:tr w:rsidR="0041254C" w:rsidRPr="00F37365" w14:paraId="23AC50C6" w14:textId="77777777" w:rsidTr="002442F2">
        <w:tc>
          <w:tcPr>
            <w:tcW w:w="1865" w:type="dxa"/>
            <w:shd w:val="clear" w:color="auto" w:fill="auto"/>
          </w:tcPr>
          <w:p w14:paraId="1C615349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Выживаемость 12 месяцев (%)</w:t>
            </w:r>
          </w:p>
        </w:tc>
        <w:tc>
          <w:tcPr>
            <w:tcW w:w="1217" w:type="dxa"/>
            <w:shd w:val="clear" w:color="auto" w:fill="auto"/>
          </w:tcPr>
          <w:p w14:paraId="5CC4CEBE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36,2* </w:t>
            </w:r>
          </w:p>
          <w:p w14:paraId="053C23D9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auto"/>
          </w:tcPr>
          <w:p w14:paraId="6F37E09F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13,8 </w:t>
            </w:r>
          </w:p>
          <w:p w14:paraId="4DB114B8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14:paraId="1D74B27C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p=0,0001</w:t>
            </w:r>
          </w:p>
        </w:tc>
        <w:tc>
          <w:tcPr>
            <w:tcW w:w="1217" w:type="dxa"/>
            <w:shd w:val="clear" w:color="auto" w:fill="auto"/>
          </w:tcPr>
          <w:p w14:paraId="20EFF825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44,8* </w:t>
            </w:r>
          </w:p>
          <w:p w14:paraId="310F66A7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14:paraId="36E1EBE3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32,4</w:t>
            </w:r>
          </w:p>
        </w:tc>
        <w:tc>
          <w:tcPr>
            <w:tcW w:w="1027" w:type="dxa"/>
            <w:shd w:val="clear" w:color="auto" w:fill="auto"/>
          </w:tcPr>
          <w:p w14:paraId="1423276E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p=0,0351</w:t>
            </w:r>
          </w:p>
        </w:tc>
      </w:tr>
      <w:tr w:rsidR="0041254C" w:rsidRPr="00F37365" w14:paraId="19CCD8FC" w14:textId="77777777" w:rsidTr="002442F2">
        <w:tc>
          <w:tcPr>
            <w:tcW w:w="1865" w:type="dxa"/>
            <w:shd w:val="clear" w:color="auto" w:fill="auto"/>
          </w:tcPr>
          <w:p w14:paraId="24A37D0B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Среднее время выживания (месяцы)</w:t>
            </w:r>
          </w:p>
        </w:tc>
        <w:tc>
          <w:tcPr>
            <w:tcW w:w="1217" w:type="dxa"/>
            <w:shd w:val="clear" w:color="auto" w:fill="auto"/>
          </w:tcPr>
          <w:p w14:paraId="2F00E2EB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9,2* </w:t>
            </w:r>
          </w:p>
          <w:p w14:paraId="500E15A1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auto"/>
          </w:tcPr>
          <w:p w14:paraId="4760AD89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6,5 </w:t>
            </w:r>
          </w:p>
          <w:p w14:paraId="62EE37C2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14:paraId="67DE0942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p=0,0001</w:t>
            </w:r>
          </w:p>
        </w:tc>
        <w:tc>
          <w:tcPr>
            <w:tcW w:w="1217" w:type="dxa"/>
            <w:shd w:val="clear" w:color="auto" w:fill="auto"/>
          </w:tcPr>
          <w:p w14:paraId="4C160583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10,8*</w:t>
            </w:r>
          </w:p>
        </w:tc>
        <w:tc>
          <w:tcPr>
            <w:tcW w:w="1209" w:type="dxa"/>
            <w:shd w:val="clear" w:color="auto" w:fill="auto"/>
          </w:tcPr>
          <w:p w14:paraId="03DE58F2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8,5</w:t>
            </w:r>
          </w:p>
        </w:tc>
        <w:tc>
          <w:tcPr>
            <w:tcW w:w="1027" w:type="dxa"/>
            <w:shd w:val="clear" w:color="auto" w:fill="auto"/>
          </w:tcPr>
          <w:p w14:paraId="0406F40A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p=0,0351</w:t>
            </w:r>
          </w:p>
        </w:tc>
      </w:tr>
    </w:tbl>
    <w:p w14:paraId="62ACFB9C" w14:textId="77777777" w:rsidR="00D66563" w:rsidRPr="00F37365" w:rsidRDefault="00D66563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NA: не применимо</w:t>
      </w:r>
    </w:p>
    <w:p w14:paraId="213D7521" w14:textId="77777777" w:rsidR="0041254C" w:rsidRPr="00F37365" w:rsidRDefault="00D66563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*: Статистически значимая разница</w:t>
      </w:r>
    </w:p>
    <w:p w14:paraId="4DC32437" w14:textId="77777777" w:rsidR="00D66563" w:rsidRPr="00F37365" w:rsidRDefault="00D66563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>В клинические испытания фазы II было включено 455 пациентов, получавших трехнедельный режим дозирования. 6-месячная выживаемость без прогрессирования составила 30%, а средняя выживаемость - 9 месяцев. Среднее время до прогрессирования заболевания составляло 18 недель.</w:t>
      </w:r>
    </w:p>
    <w:p w14:paraId="525138C8" w14:textId="77777777" w:rsidR="00D66563" w:rsidRPr="00F37365" w:rsidRDefault="00D66563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Кроме того, были проведены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не сравнительные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исследования фазы </w:t>
      </w:r>
      <w:r w:rsidR="00E80B41" w:rsidRPr="00F37365">
        <w:rPr>
          <w:rFonts w:ascii="Times New Roman" w:hAnsi="Times New Roman"/>
          <w:iCs/>
          <w:sz w:val="24"/>
          <w:szCs w:val="28"/>
          <w:lang w:val="en-US" w:eastAsia="ru-RU"/>
        </w:rPr>
        <w:t>II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в которых 304 пациента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получали терапию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в дозировке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125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виде 90-минутной инфузии один раз в неделю в течение 4 недель с последующим 2-недельным перерывом. В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данных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исследованиях среднее время до прогрессирования составляло 17 недель, а средняя выживаемость - 10 месяцев. Профиль безопасности, аналогичный 3-недельному режиму, наблюдался у 193 пациентов, получавших еженедельный режим в дозах от 125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. Среднее время до первой диареи составило 11 дней.</w:t>
      </w:r>
    </w:p>
    <w:p w14:paraId="10FC3297" w14:textId="77777777" w:rsidR="00D66563" w:rsidRPr="00F37365" w:rsidRDefault="00D66563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При комбинированной терапии</w:t>
      </w:r>
      <w:r w:rsidR="00E80B41"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с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цетуксимабом</w:t>
      </w:r>
      <w:proofErr w:type="spellEnd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после </w:t>
      </w:r>
      <w:r w:rsidR="00E80B41" w:rsidRPr="00F37365">
        <w:rPr>
          <w:rFonts w:ascii="Times New Roman" w:hAnsi="Times New Roman"/>
          <w:i/>
          <w:iCs/>
          <w:sz w:val="24"/>
          <w:szCs w:val="28"/>
          <w:lang w:eastAsia="ru-RU"/>
        </w:rPr>
        <w:t>отсутствия эффективности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предыдущей цитотоксической терапии, включа</w:t>
      </w:r>
      <w:r w:rsidR="00E80B41" w:rsidRPr="00F37365">
        <w:rPr>
          <w:rFonts w:ascii="Times New Roman" w:hAnsi="Times New Roman"/>
          <w:i/>
          <w:iCs/>
          <w:sz w:val="24"/>
          <w:szCs w:val="28"/>
          <w:lang w:eastAsia="ru-RU"/>
        </w:rPr>
        <w:t>ющей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иринотекан</w:t>
      </w:r>
      <w:proofErr w:type="spellEnd"/>
    </w:p>
    <w:p w14:paraId="362D8DD8" w14:textId="77777777" w:rsidR="0002333A" w:rsidRPr="00F37365" w:rsidRDefault="00D66563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Эффект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от комбинированного приема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цетуксимаба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оценивался в двух клинических исследованиях. В общей сложности</w:t>
      </w:r>
      <w:r w:rsidR="008436FD" w:rsidRPr="00F37365">
        <w:rPr>
          <w:rFonts w:ascii="Times New Roman" w:hAnsi="Times New Roman"/>
          <w:iCs/>
          <w:sz w:val="24"/>
          <w:szCs w:val="28"/>
          <w:lang w:eastAsia="ru-RU"/>
        </w:rPr>
        <w:t>,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356 пациентов с метастатическим EGFR-экспрессирующим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колоректальным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раком,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недавно перенесшие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цитотоксическую терапию, включая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>, и им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евшие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минимальный статус по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шкале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Карновск</w:t>
      </w:r>
      <w:r w:rsidR="008436FD" w:rsidRPr="00F37365">
        <w:rPr>
          <w:rFonts w:ascii="Times New Roman" w:hAnsi="Times New Roman"/>
          <w:iCs/>
          <w:sz w:val="24"/>
          <w:szCs w:val="28"/>
          <w:lang w:eastAsia="ru-RU"/>
        </w:rPr>
        <w:t>ого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60, но большинство из которых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имели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≥ 80, получали комбинированную терапию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.</w:t>
      </w:r>
    </w:p>
    <w:p w14:paraId="0CA759C9" w14:textId="77777777" w:rsidR="0002333A" w:rsidRPr="00F37365" w:rsidRDefault="0002333A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EMR 62 202-007: в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данном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рандомизированном клиническом исследовании сравнивал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ось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комбинированное введение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цетуксимаба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(218 пациент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ам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)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монотерапией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цетуксимабом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у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111 пациентов).</w:t>
      </w:r>
    </w:p>
    <w:p w14:paraId="0B2C1DFC" w14:textId="77777777" w:rsidR="00D66563" w:rsidRPr="00F37365" w:rsidRDefault="0002333A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IMCL CP02-9923: в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данном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открытом одноранговом клиническом исследовании использовалась комбинированная терапия у 138 пациентов.</w:t>
      </w:r>
    </w:p>
    <w:p w14:paraId="3686F53C" w14:textId="77777777" w:rsidR="0002333A" w:rsidRPr="00F37365" w:rsidRDefault="0002333A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Данные об эффективности, полученные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в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исследован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иях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, сведены в следующую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708"/>
        <w:gridCol w:w="790"/>
        <w:gridCol w:w="771"/>
        <w:gridCol w:w="791"/>
        <w:gridCol w:w="771"/>
        <w:gridCol w:w="1060"/>
        <w:gridCol w:w="761"/>
        <w:gridCol w:w="1060"/>
        <w:gridCol w:w="854"/>
      </w:tblGrid>
      <w:tr w:rsidR="0002333A" w:rsidRPr="00F37365" w14:paraId="77D2AF95" w14:textId="77777777" w:rsidTr="002442F2">
        <w:tc>
          <w:tcPr>
            <w:tcW w:w="1495" w:type="dxa"/>
            <w:shd w:val="clear" w:color="auto" w:fill="auto"/>
          </w:tcPr>
          <w:p w14:paraId="727ACA79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Клиническое исследование</w:t>
            </w:r>
          </w:p>
        </w:tc>
        <w:tc>
          <w:tcPr>
            <w:tcW w:w="751" w:type="dxa"/>
            <w:shd w:val="clear" w:color="auto" w:fill="auto"/>
          </w:tcPr>
          <w:p w14:paraId="6BB66F54" w14:textId="77777777" w:rsidR="0002333A" w:rsidRPr="00F37365" w:rsidRDefault="0002333A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n </w:t>
            </w:r>
          </w:p>
          <w:p w14:paraId="50D9CE98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4ED77868" w14:textId="77777777" w:rsidR="0002333A" w:rsidRPr="00F37365" w:rsidRDefault="00C67CBF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ЧОО</w:t>
            </w:r>
          </w:p>
        </w:tc>
        <w:tc>
          <w:tcPr>
            <w:tcW w:w="1604" w:type="dxa"/>
            <w:gridSpan w:val="2"/>
            <w:shd w:val="clear" w:color="auto" w:fill="auto"/>
          </w:tcPr>
          <w:p w14:paraId="3B3309CB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DCR</w:t>
            </w:r>
          </w:p>
        </w:tc>
        <w:tc>
          <w:tcPr>
            <w:tcW w:w="1858" w:type="dxa"/>
            <w:gridSpan w:val="2"/>
            <w:shd w:val="clear" w:color="auto" w:fill="auto"/>
          </w:tcPr>
          <w:p w14:paraId="300B8CAF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В</w:t>
            </w:r>
            <w:r w:rsidR="00AA14BE"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Б</w:t>
            </w: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П (мес.)</w:t>
            </w:r>
          </w:p>
        </w:tc>
        <w:tc>
          <w:tcPr>
            <w:tcW w:w="1976" w:type="dxa"/>
            <w:gridSpan w:val="2"/>
            <w:shd w:val="clear" w:color="auto" w:fill="auto"/>
          </w:tcPr>
          <w:p w14:paraId="4620EA8B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ОС (мес.)</w:t>
            </w:r>
          </w:p>
        </w:tc>
      </w:tr>
      <w:tr w:rsidR="00C67CBF" w:rsidRPr="00F37365" w14:paraId="0823A49D" w14:textId="77777777" w:rsidTr="002442F2">
        <w:tc>
          <w:tcPr>
            <w:tcW w:w="1495" w:type="dxa"/>
            <w:shd w:val="clear" w:color="auto" w:fill="auto"/>
          </w:tcPr>
          <w:p w14:paraId="68A6E635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751" w:type="dxa"/>
            <w:shd w:val="clear" w:color="auto" w:fill="auto"/>
          </w:tcPr>
          <w:p w14:paraId="65DA5B7D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04F4BB42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n (%)</w:t>
            </w:r>
          </w:p>
        </w:tc>
        <w:tc>
          <w:tcPr>
            <w:tcW w:w="802" w:type="dxa"/>
            <w:shd w:val="clear" w:color="auto" w:fill="auto"/>
          </w:tcPr>
          <w:p w14:paraId="3BC07538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95% </w:t>
            </w:r>
            <w:r w:rsidR="00C67CBF" w:rsidRPr="00F37365">
              <w:rPr>
                <w:rFonts w:ascii="Times New Roman" w:hAnsi="Times New Roman"/>
                <w:iCs/>
                <w:szCs w:val="28"/>
                <w:lang w:eastAsia="ru-RU"/>
              </w:rPr>
              <w:t>ДИ</w:t>
            </w:r>
          </w:p>
        </w:tc>
        <w:tc>
          <w:tcPr>
            <w:tcW w:w="802" w:type="dxa"/>
            <w:shd w:val="clear" w:color="auto" w:fill="auto"/>
          </w:tcPr>
          <w:p w14:paraId="615DBF8E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n (%)</w:t>
            </w:r>
          </w:p>
        </w:tc>
        <w:tc>
          <w:tcPr>
            <w:tcW w:w="802" w:type="dxa"/>
            <w:shd w:val="clear" w:color="auto" w:fill="auto"/>
          </w:tcPr>
          <w:p w14:paraId="648A9F19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95% </w:t>
            </w:r>
            <w:r w:rsidR="00C67CBF" w:rsidRPr="00F37365">
              <w:rPr>
                <w:rFonts w:ascii="Times New Roman" w:hAnsi="Times New Roman"/>
                <w:iCs/>
                <w:szCs w:val="28"/>
                <w:lang w:eastAsia="ru-RU"/>
              </w:rPr>
              <w:t>ДИ</w:t>
            </w:r>
          </w:p>
        </w:tc>
        <w:tc>
          <w:tcPr>
            <w:tcW w:w="1060" w:type="dxa"/>
            <w:shd w:val="clear" w:color="auto" w:fill="auto"/>
          </w:tcPr>
          <w:p w14:paraId="35066D3B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Среднее значение</w:t>
            </w:r>
          </w:p>
        </w:tc>
        <w:tc>
          <w:tcPr>
            <w:tcW w:w="798" w:type="dxa"/>
            <w:shd w:val="clear" w:color="auto" w:fill="auto"/>
          </w:tcPr>
          <w:p w14:paraId="52994088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95% </w:t>
            </w:r>
            <w:r w:rsidR="00C67CBF" w:rsidRPr="00F37365">
              <w:rPr>
                <w:rFonts w:ascii="Times New Roman" w:hAnsi="Times New Roman"/>
                <w:iCs/>
                <w:szCs w:val="28"/>
                <w:lang w:eastAsia="ru-RU"/>
              </w:rPr>
              <w:t>ДИ</w:t>
            </w:r>
          </w:p>
        </w:tc>
        <w:tc>
          <w:tcPr>
            <w:tcW w:w="1060" w:type="dxa"/>
            <w:shd w:val="clear" w:color="auto" w:fill="auto"/>
          </w:tcPr>
          <w:p w14:paraId="5C4D81EA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Среднее значение</w:t>
            </w:r>
          </w:p>
        </w:tc>
        <w:tc>
          <w:tcPr>
            <w:tcW w:w="916" w:type="dxa"/>
            <w:shd w:val="clear" w:color="auto" w:fill="auto"/>
          </w:tcPr>
          <w:p w14:paraId="247DC60D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95% </w:t>
            </w:r>
            <w:r w:rsidR="00C67CBF" w:rsidRPr="00F37365">
              <w:rPr>
                <w:rFonts w:ascii="Times New Roman" w:hAnsi="Times New Roman"/>
                <w:iCs/>
                <w:szCs w:val="28"/>
                <w:lang w:eastAsia="ru-RU"/>
              </w:rPr>
              <w:t>ДИ</w:t>
            </w:r>
          </w:p>
        </w:tc>
      </w:tr>
      <w:tr w:rsidR="0002333A" w:rsidRPr="00F37365" w14:paraId="657725F8" w14:textId="77777777" w:rsidTr="002442F2">
        <w:tc>
          <w:tcPr>
            <w:tcW w:w="9287" w:type="dxa"/>
            <w:gridSpan w:val="10"/>
            <w:shd w:val="clear" w:color="auto" w:fill="auto"/>
          </w:tcPr>
          <w:p w14:paraId="5A6EBDE0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Цетуксимаб+иринотекан</w:t>
            </w:r>
            <w:proofErr w:type="spellEnd"/>
          </w:p>
        </w:tc>
      </w:tr>
      <w:tr w:rsidR="0002333A" w:rsidRPr="00F37365" w14:paraId="44683EEB" w14:textId="77777777" w:rsidTr="002442F2">
        <w:tc>
          <w:tcPr>
            <w:tcW w:w="1495" w:type="dxa"/>
            <w:shd w:val="clear" w:color="auto" w:fill="auto"/>
          </w:tcPr>
          <w:p w14:paraId="26F89501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EMR 62 202-007</w:t>
            </w:r>
          </w:p>
        </w:tc>
        <w:tc>
          <w:tcPr>
            <w:tcW w:w="751" w:type="dxa"/>
            <w:shd w:val="clear" w:color="auto" w:fill="auto"/>
          </w:tcPr>
          <w:p w14:paraId="29790F25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218</w:t>
            </w:r>
          </w:p>
        </w:tc>
        <w:tc>
          <w:tcPr>
            <w:tcW w:w="801" w:type="dxa"/>
            <w:shd w:val="clear" w:color="auto" w:fill="auto"/>
          </w:tcPr>
          <w:p w14:paraId="2446D8BB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50</w:t>
            </w:r>
          </w:p>
          <w:p w14:paraId="4CF5530D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(22,9)</w:t>
            </w:r>
          </w:p>
        </w:tc>
        <w:tc>
          <w:tcPr>
            <w:tcW w:w="802" w:type="dxa"/>
            <w:shd w:val="clear" w:color="auto" w:fill="auto"/>
          </w:tcPr>
          <w:p w14:paraId="7A8000BF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17,5, 29,1</w:t>
            </w:r>
          </w:p>
        </w:tc>
        <w:tc>
          <w:tcPr>
            <w:tcW w:w="802" w:type="dxa"/>
            <w:shd w:val="clear" w:color="auto" w:fill="auto"/>
          </w:tcPr>
          <w:p w14:paraId="1BA9963A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121</w:t>
            </w:r>
          </w:p>
          <w:p w14:paraId="53F4E5D8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(55,5)</w:t>
            </w:r>
          </w:p>
        </w:tc>
        <w:tc>
          <w:tcPr>
            <w:tcW w:w="802" w:type="dxa"/>
            <w:shd w:val="clear" w:color="auto" w:fill="auto"/>
          </w:tcPr>
          <w:p w14:paraId="752260D7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48,6, 62,2</w:t>
            </w:r>
          </w:p>
        </w:tc>
        <w:tc>
          <w:tcPr>
            <w:tcW w:w="1060" w:type="dxa"/>
            <w:shd w:val="clear" w:color="auto" w:fill="auto"/>
          </w:tcPr>
          <w:p w14:paraId="42E9FBFC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4,1</w:t>
            </w:r>
          </w:p>
        </w:tc>
        <w:tc>
          <w:tcPr>
            <w:tcW w:w="798" w:type="dxa"/>
            <w:shd w:val="clear" w:color="auto" w:fill="auto"/>
          </w:tcPr>
          <w:p w14:paraId="2574D155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2,8, 4,3</w:t>
            </w:r>
          </w:p>
        </w:tc>
        <w:tc>
          <w:tcPr>
            <w:tcW w:w="1060" w:type="dxa"/>
            <w:shd w:val="clear" w:color="auto" w:fill="auto"/>
          </w:tcPr>
          <w:p w14:paraId="0D8F7B1B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8,6</w:t>
            </w:r>
          </w:p>
        </w:tc>
        <w:tc>
          <w:tcPr>
            <w:tcW w:w="916" w:type="dxa"/>
            <w:shd w:val="clear" w:color="auto" w:fill="auto"/>
          </w:tcPr>
          <w:p w14:paraId="54726A63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7,6, 9,6</w:t>
            </w:r>
          </w:p>
        </w:tc>
      </w:tr>
      <w:tr w:rsidR="0002333A" w:rsidRPr="00F37365" w14:paraId="2ED00CF2" w14:textId="77777777" w:rsidTr="002442F2">
        <w:tc>
          <w:tcPr>
            <w:tcW w:w="1495" w:type="dxa"/>
            <w:shd w:val="clear" w:color="auto" w:fill="auto"/>
          </w:tcPr>
          <w:p w14:paraId="6E4286E0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IMCLCP02-9923</w:t>
            </w:r>
          </w:p>
        </w:tc>
        <w:tc>
          <w:tcPr>
            <w:tcW w:w="751" w:type="dxa"/>
            <w:shd w:val="clear" w:color="auto" w:fill="auto"/>
          </w:tcPr>
          <w:p w14:paraId="093D207C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138</w:t>
            </w:r>
          </w:p>
        </w:tc>
        <w:tc>
          <w:tcPr>
            <w:tcW w:w="801" w:type="dxa"/>
            <w:shd w:val="clear" w:color="auto" w:fill="auto"/>
          </w:tcPr>
          <w:p w14:paraId="0913F81D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21</w:t>
            </w:r>
          </w:p>
          <w:p w14:paraId="5E221373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(15,2)</w:t>
            </w:r>
          </w:p>
        </w:tc>
        <w:tc>
          <w:tcPr>
            <w:tcW w:w="802" w:type="dxa"/>
            <w:shd w:val="clear" w:color="auto" w:fill="auto"/>
          </w:tcPr>
          <w:p w14:paraId="5C511557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9,7, 22,3</w:t>
            </w:r>
          </w:p>
        </w:tc>
        <w:tc>
          <w:tcPr>
            <w:tcW w:w="802" w:type="dxa"/>
            <w:shd w:val="clear" w:color="auto" w:fill="auto"/>
          </w:tcPr>
          <w:p w14:paraId="2DACA065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84</w:t>
            </w:r>
          </w:p>
          <w:p w14:paraId="52920AD9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(60,9)</w:t>
            </w:r>
          </w:p>
        </w:tc>
        <w:tc>
          <w:tcPr>
            <w:tcW w:w="802" w:type="dxa"/>
            <w:shd w:val="clear" w:color="auto" w:fill="auto"/>
          </w:tcPr>
          <w:p w14:paraId="47B6FD99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52,2, 69,1</w:t>
            </w:r>
          </w:p>
        </w:tc>
        <w:tc>
          <w:tcPr>
            <w:tcW w:w="1060" w:type="dxa"/>
            <w:shd w:val="clear" w:color="auto" w:fill="auto"/>
          </w:tcPr>
          <w:p w14:paraId="522BBD75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2,9</w:t>
            </w:r>
          </w:p>
        </w:tc>
        <w:tc>
          <w:tcPr>
            <w:tcW w:w="798" w:type="dxa"/>
            <w:shd w:val="clear" w:color="auto" w:fill="auto"/>
          </w:tcPr>
          <w:p w14:paraId="73101A67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2,6, 4,1</w:t>
            </w:r>
          </w:p>
        </w:tc>
        <w:tc>
          <w:tcPr>
            <w:tcW w:w="1060" w:type="dxa"/>
            <w:shd w:val="clear" w:color="auto" w:fill="auto"/>
          </w:tcPr>
          <w:p w14:paraId="4BD1C6A5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8,4</w:t>
            </w:r>
          </w:p>
        </w:tc>
        <w:tc>
          <w:tcPr>
            <w:tcW w:w="916" w:type="dxa"/>
            <w:shd w:val="clear" w:color="auto" w:fill="auto"/>
          </w:tcPr>
          <w:p w14:paraId="49BE9111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7,2, 10,3</w:t>
            </w:r>
          </w:p>
        </w:tc>
      </w:tr>
      <w:tr w:rsidR="0002333A" w:rsidRPr="00F37365" w14:paraId="14F1EDE0" w14:textId="77777777" w:rsidTr="002442F2">
        <w:tc>
          <w:tcPr>
            <w:tcW w:w="9287" w:type="dxa"/>
            <w:gridSpan w:val="10"/>
            <w:shd w:val="clear" w:color="auto" w:fill="auto"/>
          </w:tcPr>
          <w:p w14:paraId="7E8D7C99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Цетуксимаб</w:t>
            </w:r>
            <w:proofErr w:type="spellEnd"/>
          </w:p>
        </w:tc>
      </w:tr>
      <w:tr w:rsidR="0002333A" w:rsidRPr="00F37365" w14:paraId="78725824" w14:textId="77777777" w:rsidTr="002442F2">
        <w:tc>
          <w:tcPr>
            <w:tcW w:w="1495" w:type="dxa"/>
            <w:shd w:val="clear" w:color="auto" w:fill="auto"/>
          </w:tcPr>
          <w:p w14:paraId="203F5A42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EMR 62 202-007</w:t>
            </w:r>
          </w:p>
        </w:tc>
        <w:tc>
          <w:tcPr>
            <w:tcW w:w="751" w:type="dxa"/>
            <w:shd w:val="clear" w:color="auto" w:fill="auto"/>
          </w:tcPr>
          <w:p w14:paraId="39764C13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111</w:t>
            </w:r>
          </w:p>
        </w:tc>
        <w:tc>
          <w:tcPr>
            <w:tcW w:w="801" w:type="dxa"/>
            <w:shd w:val="clear" w:color="auto" w:fill="auto"/>
          </w:tcPr>
          <w:p w14:paraId="0A51544A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12</w:t>
            </w:r>
          </w:p>
          <w:p w14:paraId="6D1B571F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(10,8)</w:t>
            </w:r>
          </w:p>
        </w:tc>
        <w:tc>
          <w:tcPr>
            <w:tcW w:w="802" w:type="dxa"/>
            <w:shd w:val="clear" w:color="auto" w:fill="auto"/>
          </w:tcPr>
          <w:p w14:paraId="4CEA41F6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5,7, 18,1</w:t>
            </w:r>
          </w:p>
        </w:tc>
        <w:tc>
          <w:tcPr>
            <w:tcW w:w="802" w:type="dxa"/>
            <w:shd w:val="clear" w:color="auto" w:fill="auto"/>
          </w:tcPr>
          <w:p w14:paraId="51F16464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36</w:t>
            </w:r>
          </w:p>
          <w:p w14:paraId="34A52AFE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(32,4)</w:t>
            </w:r>
          </w:p>
        </w:tc>
        <w:tc>
          <w:tcPr>
            <w:tcW w:w="802" w:type="dxa"/>
            <w:shd w:val="clear" w:color="auto" w:fill="auto"/>
          </w:tcPr>
          <w:p w14:paraId="3F6F23DF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23,9, 42,0</w:t>
            </w:r>
          </w:p>
        </w:tc>
        <w:tc>
          <w:tcPr>
            <w:tcW w:w="1060" w:type="dxa"/>
            <w:shd w:val="clear" w:color="auto" w:fill="auto"/>
          </w:tcPr>
          <w:p w14:paraId="25BFF46F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1,5</w:t>
            </w:r>
          </w:p>
        </w:tc>
        <w:tc>
          <w:tcPr>
            <w:tcW w:w="798" w:type="dxa"/>
            <w:shd w:val="clear" w:color="auto" w:fill="auto"/>
          </w:tcPr>
          <w:p w14:paraId="501118AB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1,4, 2,0</w:t>
            </w:r>
          </w:p>
        </w:tc>
        <w:tc>
          <w:tcPr>
            <w:tcW w:w="1060" w:type="dxa"/>
            <w:shd w:val="clear" w:color="auto" w:fill="auto"/>
          </w:tcPr>
          <w:p w14:paraId="3AEC49DD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6,9</w:t>
            </w:r>
          </w:p>
        </w:tc>
        <w:tc>
          <w:tcPr>
            <w:tcW w:w="916" w:type="dxa"/>
            <w:shd w:val="clear" w:color="auto" w:fill="auto"/>
          </w:tcPr>
          <w:p w14:paraId="15DA72C9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5,6, 9,1</w:t>
            </w:r>
          </w:p>
        </w:tc>
      </w:tr>
    </w:tbl>
    <w:p w14:paraId="55AC5616" w14:textId="77777777" w:rsidR="00C67CBF" w:rsidRPr="00F37365" w:rsidRDefault="00C67CBF" w:rsidP="00C67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ДИ = доверительный интервал</w:t>
      </w:r>
    </w:p>
    <w:p w14:paraId="4F6F7151" w14:textId="77777777" w:rsidR="00C67CBF" w:rsidRPr="00F37365" w:rsidRDefault="00C67CBF" w:rsidP="00C67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DCR = частота контроля заболевания (пациенты с полным ответом, частичным ответом или стабильным заболеванием в течение как минимум 6 недель)</w:t>
      </w:r>
    </w:p>
    <w:p w14:paraId="015B1CC7" w14:textId="77777777" w:rsidR="00C67CBF" w:rsidRPr="00F37365" w:rsidRDefault="00C67CBF" w:rsidP="00C67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 xml:space="preserve">ЧОО = частота </w:t>
      </w:r>
      <w:r w:rsidR="00AA14BE" w:rsidRPr="00F37365">
        <w:rPr>
          <w:rFonts w:ascii="Times New Roman" w:hAnsi="Times New Roman"/>
          <w:iCs/>
          <w:szCs w:val="24"/>
          <w:lang w:eastAsia="ru-RU"/>
        </w:rPr>
        <w:t>общего</w:t>
      </w:r>
      <w:r w:rsidRPr="00F37365">
        <w:rPr>
          <w:rFonts w:ascii="Times New Roman" w:hAnsi="Times New Roman"/>
          <w:iCs/>
          <w:szCs w:val="24"/>
          <w:lang w:eastAsia="ru-RU"/>
        </w:rPr>
        <w:t xml:space="preserve"> ответа (пациенты с полным или частичным ответом)</w:t>
      </w:r>
    </w:p>
    <w:p w14:paraId="1F6BA46F" w14:textId="77777777" w:rsidR="00C67CBF" w:rsidRPr="00F37365" w:rsidRDefault="00C67CBF" w:rsidP="00C67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ОС = общее время выживания</w:t>
      </w:r>
    </w:p>
    <w:p w14:paraId="7F8FFB42" w14:textId="77777777" w:rsidR="0002333A" w:rsidRPr="00F37365" w:rsidRDefault="00C67CBF" w:rsidP="00C67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lastRenderedPageBreak/>
        <w:t>В</w:t>
      </w:r>
      <w:r w:rsidR="00AA14BE" w:rsidRPr="00F37365">
        <w:rPr>
          <w:rFonts w:ascii="Times New Roman" w:hAnsi="Times New Roman"/>
          <w:iCs/>
          <w:szCs w:val="24"/>
          <w:lang w:eastAsia="ru-RU"/>
        </w:rPr>
        <w:t>Б</w:t>
      </w:r>
      <w:r w:rsidRPr="00F37365">
        <w:rPr>
          <w:rFonts w:ascii="Times New Roman" w:hAnsi="Times New Roman"/>
          <w:iCs/>
          <w:szCs w:val="24"/>
          <w:lang w:eastAsia="ru-RU"/>
        </w:rPr>
        <w:t>П = выживаемост</w:t>
      </w:r>
      <w:r w:rsidR="00AA14BE" w:rsidRPr="00F37365">
        <w:rPr>
          <w:rFonts w:ascii="Times New Roman" w:hAnsi="Times New Roman"/>
          <w:iCs/>
          <w:szCs w:val="24"/>
          <w:lang w:eastAsia="ru-RU"/>
        </w:rPr>
        <w:t>ь</w:t>
      </w:r>
      <w:r w:rsidRPr="00F37365">
        <w:rPr>
          <w:rFonts w:ascii="Times New Roman" w:hAnsi="Times New Roman"/>
          <w:iCs/>
          <w:szCs w:val="24"/>
          <w:lang w:eastAsia="ru-RU"/>
        </w:rPr>
        <w:t xml:space="preserve"> </w:t>
      </w:r>
      <w:r w:rsidR="00AA14BE" w:rsidRPr="00F37365">
        <w:rPr>
          <w:rFonts w:ascii="Times New Roman" w:hAnsi="Times New Roman"/>
          <w:iCs/>
          <w:szCs w:val="24"/>
          <w:lang w:eastAsia="ru-RU"/>
        </w:rPr>
        <w:t xml:space="preserve">без </w:t>
      </w:r>
      <w:r w:rsidRPr="00F37365">
        <w:rPr>
          <w:rFonts w:ascii="Times New Roman" w:hAnsi="Times New Roman"/>
          <w:iCs/>
          <w:szCs w:val="24"/>
          <w:lang w:eastAsia="ru-RU"/>
        </w:rPr>
        <w:t>прогрессирования</w:t>
      </w:r>
    </w:p>
    <w:p w14:paraId="51A6FC83" w14:textId="77777777" w:rsidR="00FA1A23" w:rsidRPr="00F37365" w:rsidRDefault="00FA1A23" w:rsidP="00C67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Эффективность </w:t>
      </w:r>
      <w:r w:rsidR="00AA14BE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от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комбинированной терапии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цетуксимабом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была выше, </w:t>
      </w:r>
      <w:r w:rsidR="00AA14BE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по сравнению с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монотерапи</w:t>
      </w:r>
      <w:r w:rsidR="00AA14BE" w:rsidRPr="00F37365">
        <w:rPr>
          <w:rFonts w:ascii="Times New Roman" w:hAnsi="Times New Roman"/>
          <w:iCs/>
          <w:sz w:val="24"/>
          <w:szCs w:val="28"/>
          <w:lang w:eastAsia="ru-RU"/>
        </w:rPr>
        <w:t>ей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цетуксимабом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с точки зрения частоты </w:t>
      </w:r>
      <w:r w:rsidR="00AA14BE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общего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ответа (ЧОО), частоты контроля заболевания (DCR) и выживаемости </w:t>
      </w:r>
      <w:r w:rsidR="00AA14BE" w:rsidRPr="00F37365">
        <w:rPr>
          <w:rFonts w:ascii="Times New Roman" w:hAnsi="Times New Roman"/>
          <w:iCs/>
          <w:sz w:val="24"/>
          <w:szCs w:val="28"/>
          <w:lang w:eastAsia="ru-RU"/>
        </w:rPr>
        <w:t>без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прогрессировани</w:t>
      </w:r>
      <w:r w:rsidR="00AA14BE" w:rsidRPr="00F37365">
        <w:rPr>
          <w:rFonts w:ascii="Times New Roman" w:hAnsi="Times New Roman"/>
          <w:iCs/>
          <w:sz w:val="24"/>
          <w:szCs w:val="28"/>
          <w:lang w:eastAsia="ru-RU"/>
        </w:rPr>
        <w:t>я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</w:t>
      </w:r>
      <w:r w:rsidR="00AA14BE" w:rsidRPr="00F37365">
        <w:rPr>
          <w:rFonts w:ascii="Times New Roman" w:hAnsi="Times New Roman"/>
          <w:iCs/>
          <w:sz w:val="24"/>
          <w:szCs w:val="28"/>
          <w:lang w:eastAsia="ru-RU"/>
        </w:rPr>
        <w:t>ВБП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). В рандомизированных клинических испытаниях не наблюдалось влияния на общую выживаемость (отношение рисков 0,91; p = 0,48).</w:t>
      </w:r>
    </w:p>
    <w:p w14:paraId="0E32149F" w14:textId="77777777" w:rsidR="00C153F2" w:rsidRPr="00F3736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5.2 </w:t>
      </w:r>
      <w:r w:rsidR="00DD5E3A"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Фармакокинетические свойства</w:t>
      </w:r>
    </w:p>
    <w:p w14:paraId="324DC1DF" w14:textId="77777777" w:rsidR="00F7394D" w:rsidRPr="00F37365" w:rsidRDefault="00F7394D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  <w:t>Абсорбция</w:t>
      </w:r>
    </w:p>
    <w:p w14:paraId="6C1364FF" w14:textId="77777777" w:rsidR="00F7394D" w:rsidRPr="00F37365" w:rsidRDefault="00F7394D" w:rsidP="00F7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По окончании инфузии при рекомендованной дозе 350 мг/м² средние пиковые концентрации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и SN-38 в плазме составляли 7,7 мкг/мл и 56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нг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/мл соответственно, а средняя площадь под кривой (AUC ) значения составили 34 мкг*ч/мл и 451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нг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*ч/мл соответственно. Для SN-38 обычно наблюдается большая индивидуальная вариабельность фармакокинетических параметров.</w:t>
      </w:r>
    </w:p>
    <w:p w14:paraId="3F167470" w14:textId="77777777" w:rsidR="00F7394D" w:rsidRPr="00F37365" w:rsidRDefault="00F7394D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  <w:t>Распределение</w:t>
      </w:r>
    </w:p>
    <w:p w14:paraId="5B7DB272" w14:textId="77777777" w:rsidR="00F7394D" w:rsidRPr="00F37365" w:rsidRDefault="007B5F43" w:rsidP="00F7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При исследовании</w:t>
      </w:r>
      <w:r w:rsidR="00F7394D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фазы I с участием 60 пациентов с режимом дозирования при 30-минутной инфузии от 100 до 750 мг/м² каждые три недели, объем распределения в равновесном состоянии (</w:t>
      </w:r>
      <w:proofErr w:type="spellStart"/>
      <w:r w:rsidR="00F7394D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Vss</w:t>
      </w:r>
      <w:proofErr w:type="spellEnd"/>
      <w:r w:rsidR="00F7394D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) составлял 157 л/м². </w:t>
      </w:r>
      <w:proofErr w:type="spellStart"/>
      <w:r w:rsidR="00F7394D" w:rsidRPr="00F37365"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  <w:t>In</w:t>
      </w:r>
      <w:proofErr w:type="spellEnd"/>
      <w:r w:rsidR="00F7394D" w:rsidRPr="00F37365"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  <w:t xml:space="preserve"> </w:t>
      </w:r>
      <w:proofErr w:type="spellStart"/>
      <w:r w:rsidR="00F7394D" w:rsidRPr="00F37365"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  <w:t>vitro</w:t>
      </w:r>
      <w:proofErr w:type="spellEnd"/>
      <w:r w:rsidR="00F7394D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</w:t>
      </w:r>
      <w:proofErr w:type="spellStart"/>
      <w:r w:rsidR="00F7394D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иринотекан</w:t>
      </w:r>
      <w:proofErr w:type="spellEnd"/>
      <w:r w:rsidR="00F7394D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и SN-38 связывались с белками плазмы на 65% и 95% соответственно.</w:t>
      </w:r>
    </w:p>
    <w:p w14:paraId="00339D61" w14:textId="77777777" w:rsidR="00F7394D" w:rsidRPr="00F37365" w:rsidRDefault="00957CAB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  <w:t>Биотрансформация</w:t>
      </w:r>
    </w:p>
    <w:p w14:paraId="57293D2C" w14:textId="77777777" w:rsidR="00F7394D" w:rsidRPr="00F37365" w:rsidRDefault="00E451CB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Исследования баланса массы и метаболизма с 14С-меченым препаратом выявили, что более 50% внутривенно введенной дозы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выводится в неизмененном виде, 33% - с калом, главным образом с желчью, и 22% - с мочой.</w:t>
      </w:r>
    </w:p>
    <w:p w14:paraId="641C9DE5" w14:textId="77777777" w:rsidR="00E451CB" w:rsidRPr="00F37365" w:rsidRDefault="00E451CB" w:rsidP="00E45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На долю двух метаболических путей приходится не менее 12% дозы:</w:t>
      </w:r>
    </w:p>
    <w:p w14:paraId="38E24B69" w14:textId="77777777" w:rsidR="00E451CB" w:rsidRPr="00F37365" w:rsidRDefault="00E451CB" w:rsidP="00E45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• </w:t>
      </w:r>
      <w:r w:rsidR="00DE3EE4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г</w:t>
      </w: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идролиз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карбоксилэстеразой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до активного метаболита SN-38 и SN-38 в основном вывод</w:t>
      </w:r>
      <w:r w:rsidR="007B5F43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и</w:t>
      </w: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тся путем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глюкуронизации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и, далее, выводится с желчью и почками (менее 0,5% от дозы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).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Глюкуронит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SN-38 впоследствии, вероятно, гидролизуется в кишечнике.</w:t>
      </w:r>
    </w:p>
    <w:p w14:paraId="5C73C03A" w14:textId="77777777" w:rsidR="00E451CB" w:rsidRPr="00F37365" w:rsidRDefault="00E451CB" w:rsidP="00E45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•</w:t>
      </w:r>
      <w:r w:rsidR="00DE3EE4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</w:t>
      </w:r>
      <w:proofErr w:type="spellStart"/>
      <w:r w:rsidR="00DE3EE4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ф</w:t>
      </w: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ерментнозависимое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окисление цитохрома P450 3A, приводящее к раскрытию внешнего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пиперидинового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кольца с образованием производного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аминопентановой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кислоты и производного первичного амина</w:t>
      </w:r>
      <w:r w:rsidR="00AF4899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(см. раздел 4.5)</w:t>
      </w: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. Неизмененный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является основным веществом в плазме, за ним следуют производное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аминопентановой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кислоты,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глюкуронид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SN-38 и SN-38. Только SN-38 обладает значительной цитотоксической активностью.</w:t>
      </w:r>
    </w:p>
    <w:p w14:paraId="5FA25D0A" w14:textId="77777777" w:rsidR="00E451CB" w:rsidRPr="00F37365" w:rsidRDefault="00E451CB" w:rsidP="00E45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  <w:t>Элиминация</w:t>
      </w:r>
    </w:p>
    <w:p w14:paraId="72D83F04" w14:textId="77777777" w:rsidR="00A64D91" w:rsidRPr="00F37365" w:rsidRDefault="0020737F" w:rsidP="0020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В исследовании фазы I с 60 пациентами и режимом дозировки от 100 до 750 мг/м</w:t>
      </w:r>
      <w:r w:rsidRPr="00F37365">
        <w:rPr>
          <w:rFonts w:ascii="Times New Roman" w:eastAsia="TimesNewRomanPSMT" w:hAnsi="Times New Roman"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в течение 30 минут</w:t>
      </w:r>
      <w:r w:rsidR="00E451CB"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в виде инфузии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каждые 3 недели</w:t>
      </w:r>
      <w:r w:rsidR="00E451CB" w:rsidRPr="00F37365">
        <w:rPr>
          <w:rFonts w:ascii="Times New Roman" w:eastAsia="TimesNewRomanPSMT" w:hAnsi="Times New Roman"/>
          <w:sz w:val="24"/>
          <w:szCs w:val="28"/>
          <w:lang w:eastAsia="ru-RU"/>
        </w:rPr>
        <w:t>,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="00E451CB" w:rsidRPr="00F37365">
        <w:rPr>
          <w:rFonts w:ascii="Times New Roman" w:eastAsia="TimesNewRomanPSMT" w:hAnsi="Times New Roman"/>
          <w:sz w:val="24"/>
          <w:szCs w:val="28"/>
          <w:lang w:eastAsia="ru-RU"/>
        </w:rPr>
        <w:t>продемонстрировал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двухфазный или трехфазный профиль выведения. Средний плазменный клиренс составлял 15 л /ч/м</w:t>
      </w:r>
      <w:r w:rsidRPr="00F37365">
        <w:rPr>
          <w:rFonts w:ascii="Times New Roman" w:eastAsia="TimesNewRomanPSMT" w:hAnsi="Times New Roman"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, а распределение объема в стационарном состоянии (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Vss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): 157 л/м</w:t>
      </w:r>
      <w:r w:rsidRPr="00F37365">
        <w:rPr>
          <w:rFonts w:ascii="Times New Roman" w:eastAsia="TimesNewRomanPSMT" w:hAnsi="Times New Roman"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. Средний период полувыведения из плазмы первой фазы трехфазной модели составлял 12 минут, второй фазы - 2,5 часа, а период полувыведения в конечной фазе - 14,2 часа. </w:t>
      </w:r>
      <w:r w:rsidR="00E451CB" w:rsidRPr="00F37365">
        <w:rPr>
          <w:rFonts w:ascii="Times New Roman" w:eastAsia="TimesNewRomanPSMT" w:hAnsi="Times New Roman"/>
          <w:sz w:val="24"/>
          <w:szCs w:val="28"/>
          <w:lang w:eastAsia="ru-RU"/>
        </w:rPr>
        <w:t>У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SN-38 был обнаружен двухфазный профиль выведения со средним конечным периодом полувыведения 13,8 часа. </w:t>
      </w:r>
    </w:p>
    <w:p w14:paraId="6CF67C5A" w14:textId="77777777" w:rsidR="00A64D91" w:rsidRPr="00F37365" w:rsidRDefault="00A64D91" w:rsidP="00A64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Клиренс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снижа</w:t>
      </w:r>
      <w:r w:rsidR="00492266" w:rsidRPr="00F37365">
        <w:rPr>
          <w:rFonts w:ascii="Times New Roman" w:eastAsia="TimesNewRomanPSMT" w:hAnsi="Times New Roman"/>
          <w:sz w:val="24"/>
          <w:szCs w:val="28"/>
          <w:lang w:eastAsia="ru-RU"/>
        </w:rPr>
        <w:t>лся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примерно на 40% у пациентов с билирубинемией в 1,5–3 раза превышающей верхнюю границу нормы. У данных пациентов доза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200 мг/м² приводит к плазменной экспозиции </w:t>
      </w:r>
      <w:r w:rsidR="00492266" w:rsidRPr="00F37365">
        <w:rPr>
          <w:rFonts w:ascii="Times New Roman" w:eastAsia="TimesNewRomanPSMT" w:hAnsi="Times New Roman"/>
          <w:sz w:val="24"/>
          <w:szCs w:val="28"/>
          <w:lang w:eastAsia="ru-RU"/>
        </w:rPr>
        <w:t>лекарственного средства,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="00492266" w:rsidRPr="00F37365">
        <w:rPr>
          <w:rFonts w:ascii="Times New Roman" w:eastAsia="TimesNewRomanPSMT" w:hAnsi="Times New Roman"/>
          <w:sz w:val="24"/>
          <w:szCs w:val="28"/>
          <w:lang w:eastAsia="ru-RU"/>
        </w:rPr>
        <w:t>по сравнению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с 350 мг/м² у онкологических больных с нормальными параметрами печени.</w:t>
      </w:r>
    </w:p>
    <w:p w14:paraId="470D8B4C" w14:textId="77777777" w:rsidR="00A64D91" w:rsidRPr="00F37365" w:rsidRDefault="002A20B4" w:rsidP="00A64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i/>
          <w:iCs/>
          <w:sz w:val="24"/>
          <w:szCs w:val="28"/>
          <w:lang w:eastAsia="ru-RU"/>
        </w:rPr>
        <w:t>Линейность/Нелинейность</w:t>
      </w:r>
    </w:p>
    <w:p w14:paraId="6DA5AD29" w14:textId="77777777" w:rsidR="00A64D91" w:rsidRPr="00F37365" w:rsidRDefault="002A20B4" w:rsidP="0020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Популяционный фармакокинетический анализ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проводился у 148 пациентов с метастатическим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колоректальным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раком, получавших лечение по разным схемам и в разных дозах в исследованиях фазы II. Фармакокинетические параметры, оцененные с 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lastRenderedPageBreak/>
        <w:t xml:space="preserve">помощью трехкомпонентной модели, были аналогичны тем, что наблюдались в исследованиях фазы I. Все исследования выявили, что экспозиция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(СРТ-11) и SN-38 увеличивается пропорционально введенной дозе СРТ-11; их фармакокинетика не зависит от количества предыдущих циклов и графика приема.</w:t>
      </w:r>
    </w:p>
    <w:p w14:paraId="07F0F3D6" w14:textId="77777777" w:rsidR="002A20B4" w:rsidRPr="00F37365" w:rsidRDefault="002A20B4" w:rsidP="0020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i/>
          <w:iCs/>
          <w:sz w:val="24"/>
          <w:szCs w:val="28"/>
          <w:lang w:eastAsia="ru-RU"/>
        </w:rPr>
        <w:t>Фармакокинетическая/фармакодинамическая взаимосвязь</w:t>
      </w:r>
    </w:p>
    <w:p w14:paraId="41C7089F" w14:textId="77777777" w:rsidR="002A20B4" w:rsidRPr="00F37365" w:rsidRDefault="002A20B4" w:rsidP="0020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Интенсивность основных токсических реакций, возникающих при применении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(например,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лейконейтропения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и диарея), связана с воздействием (AUC) исходного препарата и метаболита SN-38. Взаимосвязь наблюдалась между гематологической токсичностью (снижение лейкоцитов и нейтрофилов при надире (самый минимальный уровень количества кровяных клеток при химиотерапии)) или интенсивностью диареи и значениями AUC как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, так и метаболита SN-38 при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монотерапии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.</w:t>
      </w:r>
    </w:p>
    <w:p w14:paraId="0BA2983A" w14:textId="77777777" w:rsidR="00745D3A" w:rsidRPr="00F37365" w:rsidRDefault="00745D3A" w:rsidP="00745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Пациенты со сниженной активностью UGT1A1</w:t>
      </w:r>
    </w:p>
    <w:p w14:paraId="77B6A216" w14:textId="77777777" w:rsidR="00AC74AC" w:rsidRPr="00F37365" w:rsidRDefault="00745D3A" w:rsidP="00745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Уридиндифосфатглюкуронозилтрансфераза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1A1 (UGT1A1) участвует в метаболической инактивации активного метаболита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SN-38 до неактивного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глюкуронида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SN-38 (SN-38G). </w:t>
      </w:r>
      <w:r w:rsidR="00AC74AC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Наиболее хорошо охарактеризованными генетическими вариантами UGT1A1 являются UGT1A1*28 и UGT1A1*6.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Это изменение, наряду с другими врожденными нарушениями UGT1A1 (такими как синдромы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Криглера-Наджара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Гилберта), связано со снижением активности этого фермента. </w:t>
      </w:r>
    </w:p>
    <w:p w14:paraId="34752EF6" w14:textId="77777777" w:rsidR="00AC74AC" w:rsidRPr="00F37365" w:rsidRDefault="00AC74AC" w:rsidP="00745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Пациенты с медленным метаболизмом UGT1A1 (например, гомозиготными по вариантам UGT1A1*28 или *6), подвергаются повышенному риску развития тяжелых побочных реакций, таких как нейтропения и диарея, после введения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как следствие накопления SN-38. По данным метаанализа, риск выше у пациентов, получающих дозы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&gt; 180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 xml:space="preserve">2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(см. раздел 4.4).</w:t>
      </w:r>
    </w:p>
    <w:p w14:paraId="0E976EB5" w14:textId="77777777" w:rsidR="00755EAE" w:rsidRPr="00F37365" w:rsidRDefault="00AC74AC" w:rsidP="00AC7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Для выявления пациентов с повышенным риском тяжелой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нейтропении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диареи можно использовать генотипирование UGT1A1. Гомозиготный UGT1A1*28 встречается с частотой 8-20% в европейском, африканском, ближневосточном и латиноамериканском населении. Вариант *6 в этих популяциях практически отсутствует. В восточноазиатской популяции частота *28/*28 составляет около 1-4%, 3-8% для *6/*28 и 2-6% для *6/*6. У населения Центральной и Южной Азии частота *28/*28 составляет около 17%, 4% для *6/*28 и 0,2% для *6/*6.</w:t>
      </w:r>
    </w:p>
    <w:p w14:paraId="627ED956" w14:textId="77777777" w:rsidR="00AC74AC" w:rsidRPr="00F37365" w:rsidRDefault="00AC74AC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</w:p>
    <w:p w14:paraId="3764B24D" w14:textId="77777777" w:rsidR="00DF3381" w:rsidRPr="00F3736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5.3.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Да</w:t>
      </w:r>
      <w:r w:rsidR="00DD5E3A"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нные доклинической безопасности</w:t>
      </w:r>
    </w:p>
    <w:p w14:paraId="2D1909B1" w14:textId="77777777" w:rsidR="00D40685" w:rsidRPr="00F37365" w:rsidRDefault="00D40685" w:rsidP="00D40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SN-38 </w:t>
      </w:r>
      <w:r w:rsidR="00782781" w:rsidRPr="00F37365">
        <w:rPr>
          <w:rFonts w:ascii="Times New Roman" w:hAnsi="Times New Roman"/>
          <w:iCs/>
          <w:sz w:val="24"/>
          <w:szCs w:val="28"/>
          <w:lang w:eastAsia="ru-RU"/>
        </w:rPr>
        <w:t>проявили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мутагенны</w:t>
      </w:r>
      <w:r w:rsidR="00782781" w:rsidRPr="00F37365">
        <w:rPr>
          <w:rFonts w:ascii="Times New Roman" w:hAnsi="Times New Roman"/>
          <w:iCs/>
          <w:sz w:val="24"/>
          <w:szCs w:val="28"/>
          <w:lang w:eastAsia="ru-RU"/>
        </w:rPr>
        <w:t>е свойства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анализе хромосомных аберраций в исследованиях </w:t>
      </w:r>
      <w:proofErr w:type="spellStart"/>
      <w:r w:rsidRPr="00F37365">
        <w:rPr>
          <w:rFonts w:ascii="Times New Roman" w:hAnsi="Times New Roman"/>
          <w:i/>
          <w:sz w:val="24"/>
          <w:szCs w:val="28"/>
          <w:lang w:eastAsia="ru-RU"/>
        </w:rPr>
        <w:t>in</w:t>
      </w:r>
      <w:proofErr w:type="spellEnd"/>
      <w:r w:rsidRPr="00F37365">
        <w:rPr>
          <w:rFonts w:ascii="Times New Roman" w:hAnsi="Times New Roman"/>
          <w:i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/>
          <w:sz w:val="24"/>
          <w:szCs w:val="28"/>
          <w:lang w:eastAsia="ru-RU"/>
        </w:rPr>
        <w:t>vitro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клетках </w:t>
      </w:r>
      <w:r w:rsidR="004C77DE" w:rsidRPr="00F37365">
        <w:rPr>
          <w:rFonts w:ascii="Times New Roman" w:hAnsi="Times New Roman"/>
          <w:iCs/>
          <w:sz w:val="24"/>
          <w:szCs w:val="28"/>
          <w:lang w:eastAsia="ru-RU"/>
        </w:rPr>
        <w:t>серого хомя</w:t>
      </w:r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>ка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а также в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микроядер</w:t>
      </w:r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>ных</w:t>
      </w:r>
      <w:proofErr w:type="spellEnd"/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тестах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/>
          <w:sz w:val="24"/>
          <w:szCs w:val="28"/>
          <w:lang w:eastAsia="ru-RU"/>
        </w:rPr>
        <w:t>in</w:t>
      </w:r>
      <w:proofErr w:type="spellEnd"/>
      <w:r w:rsidRPr="00F37365">
        <w:rPr>
          <w:rFonts w:ascii="Times New Roman" w:hAnsi="Times New Roman"/>
          <w:i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/>
          <w:sz w:val="24"/>
          <w:szCs w:val="28"/>
          <w:lang w:eastAsia="ru-RU"/>
        </w:rPr>
        <w:t>vivo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у мышей. Однако </w:t>
      </w:r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тест </w:t>
      </w:r>
      <w:proofErr w:type="spellStart"/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>Эймса</w:t>
      </w:r>
      <w:proofErr w:type="spellEnd"/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выявил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, что они не обладают мутагенным потенциалом.</w:t>
      </w:r>
    </w:p>
    <w:p w14:paraId="34959D59" w14:textId="77777777" w:rsidR="00D40685" w:rsidRPr="00F37365" w:rsidRDefault="00D40685" w:rsidP="00D40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У крыс, получавших один раз в неделю в течение 13 недель максимальную дозу </w:t>
      </w:r>
      <w:r w:rsidR="007912D7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     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150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(менее половины рекомендуемой дозы для человека), в течение 91 недели после терапии</w:t>
      </w:r>
      <w:r w:rsidR="00E84F0C" w:rsidRPr="00F37365">
        <w:rPr>
          <w:rFonts w:ascii="Times New Roman" w:hAnsi="Times New Roman"/>
          <w:iCs/>
          <w:sz w:val="24"/>
          <w:szCs w:val="28"/>
          <w:lang w:eastAsia="ru-RU"/>
        </w:rPr>
        <w:t>,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не было зарегистрировано </w:t>
      </w:r>
      <w:r w:rsidR="004C77DE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никаких </w:t>
      </w:r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>новообразований</w:t>
      </w:r>
      <w:r w:rsidR="004C77DE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связанных с лечением.</w:t>
      </w:r>
    </w:p>
    <w:p w14:paraId="6AC23533" w14:textId="77777777" w:rsidR="007912D7" w:rsidRPr="00F37365" w:rsidRDefault="00D40685" w:rsidP="0079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Исследования токсичности проводились с однократной дозой и повторными дозами на мышах, крысах и собаках. Основные токсические эффекты наблюдались в лимфатической и кроветворной системах. У собак </w:t>
      </w:r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>наблюдались</w:t>
      </w:r>
      <w:r w:rsidR="004C77DE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случаи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отсроченной диареи, связанной с атрофией и очаговым некрозом слизистой оболочки кишечника</w:t>
      </w:r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а также наблюдалась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алопеция. </w:t>
      </w:r>
      <w:r w:rsidR="00A41283" w:rsidRPr="00F37365">
        <w:rPr>
          <w:rFonts w:ascii="Times New Roman" w:hAnsi="Times New Roman"/>
          <w:iCs/>
          <w:sz w:val="24"/>
          <w:szCs w:val="28"/>
          <w:lang w:eastAsia="ru-RU"/>
        </w:rPr>
        <w:t>Тяжесть д</w:t>
      </w:r>
      <w:r w:rsidR="007912D7" w:rsidRPr="00F37365">
        <w:rPr>
          <w:rFonts w:ascii="Times New Roman" w:hAnsi="Times New Roman"/>
          <w:iCs/>
          <w:sz w:val="24"/>
          <w:szCs w:val="28"/>
          <w:lang w:eastAsia="ru-RU"/>
        </w:rPr>
        <w:t>анны</w:t>
      </w:r>
      <w:r w:rsidR="00A41283" w:rsidRPr="00F37365">
        <w:rPr>
          <w:rFonts w:ascii="Times New Roman" w:hAnsi="Times New Roman"/>
          <w:iCs/>
          <w:sz w:val="24"/>
          <w:szCs w:val="28"/>
          <w:lang w:eastAsia="ru-RU"/>
        </w:rPr>
        <w:t>х</w:t>
      </w:r>
      <w:r w:rsidR="007912D7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эффект</w:t>
      </w:r>
      <w:r w:rsidR="00A41283" w:rsidRPr="00F37365">
        <w:rPr>
          <w:rFonts w:ascii="Times New Roman" w:hAnsi="Times New Roman"/>
          <w:iCs/>
          <w:sz w:val="24"/>
          <w:szCs w:val="28"/>
          <w:lang w:eastAsia="ru-RU"/>
        </w:rPr>
        <w:t>ов</w:t>
      </w:r>
      <w:r w:rsidR="007912D7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были </w:t>
      </w:r>
      <w:proofErr w:type="spellStart"/>
      <w:r w:rsidR="007912D7" w:rsidRPr="00F37365">
        <w:rPr>
          <w:rFonts w:ascii="Times New Roman" w:hAnsi="Times New Roman"/>
          <w:iCs/>
          <w:sz w:val="24"/>
          <w:szCs w:val="28"/>
          <w:lang w:eastAsia="ru-RU"/>
        </w:rPr>
        <w:t>дозозависимыми</w:t>
      </w:r>
      <w:proofErr w:type="spellEnd"/>
      <w:r w:rsidR="007912D7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обратимыми.</w:t>
      </w:r>
    </w:p>
    <w:p w14:paraId="377FC583" w14:textId="77777777" w:rsidR="007912D7" w:rsidRPr="00F37365" w:rsidRDefault="007912D7" w:rsidP="0079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sz w:val="24"/>
          <w:szCs w:val="28"/>
          <w:lang w:eastAsia="ru-RU"/>
        </w:rPr>
        <w:t>Репродуктивная функция</w:t>
      </w:r>
    </w:p>
    <w:p w14:paraId="3BC90037" w14:textId="77777777" w:rsidR="00D40685" w:rsidRPr="00F37365" w:rsidRDefault="007912D7" w:rsidP="0079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обладает тератогенным влиянием на крыс и кроликов в дозах, меньших чем терапевтические дозы у человека. Крысята, рожденные получавшими лечение крысами, имели внешние аномалии, вызывавшие снижение фертильности, чего не наблюдали у морфологически нормальных крысят. У беременных крыс отмечалось снижение веса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lastRenderedPageBreak/>
        <w:t>плаценты, а у их потомков – снижение жизнеспособности плода и учащение аномалий поведения.</w:t>
      </w:r>
    </w:p>
    <w:p w14:paraId="291A1EB7" w14:textId="77777777" w:rsidR="00A41283" w:rsidRPr="00F37365" w:rsidRDefault="00A41283" w:rsidP="0079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eastAsia="ru-RU"/>
        </w:rPr>
      </w:pPr>
    </w:p>
    <w:p w14:paraId="6A191910" w14:textId="77777777" w:rsidR="00DF3381" w:rsidRPr="00F3736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6.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ФАРМАЦЕВТИЧЕСКИЕ СВОЙСТВА</w:t>
      </w:r>
    </w:p>
    <w:p w14:paraId="5FE358B2" w14:textId="77777777" w:rsidR="005921EA" w:rsidRPr="00F3736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6.1.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Перечень вспомогательных веществ</w:t>
      </w:r>
    </w:p>
    <w:p w14:paraId="2FCE955C" w14:textId="77777777" w:rsidR="00215CBB" w:rsidRPr="00F37365" w:rsidRDefault="005A633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с</w:t>
      </w:r>
      <w:r w:rsidR="004A3D93" w:rsidRPr="00F37365">
        <w:rPr>
          <w:rFonts w:ascii="Times New Roman" w:eastAsia="TimesNewRomanPSMT" w:hAnsi="Times New Roman"/>
          <w:sz w:val="24"/>
          <w:szCs w:val="28"/>
          <w:lang w:eastAsia="ru-RU"/>
        </w:rPr>
        <w:t>орбитол</w:t>
      </w:r>
    </w:p>
    <w:p w14:paraId="2344A518" w14:textId="77777777" w:rsidR="004A3D93" w:rsidRPr="00F37365" w:rsidRDefault="005A633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к</w:t>
      </w:r>
      <w:r w:rsidR="004A3D93" w:rsidRPr="00F37365">
        <w:rPr>
          <w:rFonts w:ascii="Times New Roman" w:eastAsia="TimesNewRomanPSMT" w:hAnsi="Times New Roman"/>
          <w:sz w:val="24"/>
          <w:szCs w:val="28"/>
          <w:lang w:eastAsia="ru-RU"/>
        </w:rPr>
        <w:t>ислота молочная</w:t>
      </w:r>
    </w:p>
    <w:p w14:paraId="1B7E45D0" w14:textId="77777777" w:rsidR="004A3D93" w:rsidRPr="00F37365" w:rsidRDefault="005A6333" w:rsidP="004A3D9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н</w:t>
      </w:r>
      <w:r w:rsidR="004A3D93" w:rsidRPr="00F37365">
        <w:rPr>
          <w:rFonts w:ascii="Times New Roman" w:eastAsia="TimesNewRomanPSMT" w:hAnsi="Times New Roman"/>
          <w:sz w:val="24"/>
          <w:szCs w:val="28"/>
          <w:lang w:eastAsia="ru-RU"/>
        </w:rPr>
        <w:t>атрия гидроксид</w:t>
      </w:r>
    </w:p>
    <w:p w14:paraId="564909F6" w14:textId="77777777" w:rsidR="004A3D93" w:rsidRPr="00F37365" w:rsidRDefault="005A6333" w:rsidP="004A3D9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к</w:t>
      </w:r>
      <w:r w:rsidR="004A3D93"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ислота </w:t>
      </w:r>
      <w:proofErr w:type="spellStart"/>
      <w:r w:rsidR="004A3D93" w:rsidRPr="00F37365">
        <w:rPr>
          <w:rFonts w:ascii="Times New Roman" w:eastAsia="TimesNewRomanPSMT" w:hAnsi="Times New Roman"/>
          <w:sz w:val="24"/>
          <w:szCs w:val="28"/>
          <w:lang w:eastAsia="ru-RU"/>
        </w:rPr>
        <w:t>хлороводородная</w:t>
      </w:r>
      <w:proofErr w:type="spellEnd"/>
    </w:p>
    <w:p w14:paraId="4B10148F" w14:textId="77777777" w:rsidR="004A3D93" w:rsidRPr="00F37365" w:rsidRDefault="005A6333" w:rsidP="004A3D9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в</w:t>
      </w:r>
      <w:r w:rsidR="004A3D93" w:rsidRPr="00F37365">
        <w:rPr>
          <w:rFonts w:ascii="Times New Roman" w:eastAsia="TimesNewRomanPSMT" w:hAnsi="Times New Roman"/>
          <w:sz w:val="24"/>
          <w:szCs w:val="28"/>
          <w:lang w:eastAsia="ru-RU"/>
        </w:rPr>
        <w:t>ода для инъекций</w:t>
      </w:r>
    </w:p>
    <w:p w14:paraId="42F184E5" w14:textId="77777777" w:rsidR="004A3D93" w:rsidRPr="00F37365" w:rsidRDefault="005A6333" w:rsidP="004A3D9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а</w:t>
      </w:r>
      <w:r w:rsidR="004A3D93" w:rsidRPr="00F37365">
        <w:rPr>
          <w:rFonts w:ascii="Times New Roman" w:eastAsia="TimesNewRomanPSMT" w:hAnsi="Times New Roman"/>
          <w:sz w:val="24"/>
          <w:szCs w:val="28"/>
          <w:lang w:eastAsia="ru-RU"/>
        </w:rPr>
        <w:t>зот</w:t>
      </w:r>
    </w:p>
    <w:p w14:paraId="468421F4" w14:textId="77777777" w:rsidR="00BE17EC" w:rsidRPr="00F37365" w:rsidRDefault="00BE17EC" w:rsidP="004A3D9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</w:p>
    <w:p w14:paraId="56176289" w14:textId="77777777" w:rsidR="00DF3381" w:rsidRPr="00F3736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6.2.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Несовместимость</w:t>
      </w:r>
    </w:p>
    <w:p w14:paraId="5A2BF3E4" w14:textId="77777777" w:rsidR="00544417" w:rsidRPr="00F37365" w:rsidRDefault="00544417" w:rsidP="0078568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4"/>
          <w:lang w:eastAsia="ru-RU"/>
        </w:rPr>
        <w:t>Данный лекарственный препарат не может смешиваться с другими лекарственными средствами, за исключением указанных в разделе 6.6.</w:t>
      </w:r>
    </w:p>
    <w:p w14:paraId="63384EAA" w14:textId="77777777" w:rsidR="00BE17EC" w:rsidRPr="00F37365" w:rsidRDefault="00BE17EC" w:rsidP="0078568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022EABA0" w14:textId="77777777" w:rsidR="009128A3" w:rsidRPr="00F37365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bidi="ru-RU"/>
        </w:rPr>
      </w:pPr>
      <w:r w:rsidRPr="00F37365">
        <w:rPr>
          <w:rFonts w:ascii="Times New Roman" w:hAnsi="Times New Roman"/>
          <w:b/>
          <w:sz w:val="24"/>
          <w:szCs w:val="28"/>
          <w:lang w:bidi="ru-RU"/>
        </w:rPr>
        <w:t>6.3</w:t>
      </w:r>
      <w:r w:rsidRPr="00F37365">
        <w:rPr>
          <w:rFonts w:ascii="Times New Roman" w:hAnsi="Times New Roman"/>
          <w:sz w:val="24"/>
          <w:szCs w:val="28"/>
          <w:lang w:bidi="ru-RU"/>
        </w:rPr>
        <w:t xml:space="preserve"> </w:t>
      </w:r>
      <w:r w:rsidRPr="00F37365">
        <w:rPr>
          <w:rFonts w:ascii="Times New Roman" w:hAnsi="Times New Roman"/>
          <w:b/>
          <w:sz w:val="24"/>
          <w:szCs w:val="28"/>
          <w:lang w:bidi="ru-RU"/>
        </w:rPr>
        <w:t>Срок годности</w:t>
      </w:r>
    </w:p>
    <w:p w14:paraId="537AC0C3" w14:textId="77777777" w:rsidR="00CE03ED" w:rsidRPr="00F37365" w:rsidRDefault="00FB3071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F37365">
        <w:rPr>
          <w:rFonts w:ascii="Times New Roman" w:hAnsi="Times New Roman"/>
          <w:sz w:val="24"/>
          <w:szCs w:val="28"/>
          <w:lang w:bidi="ru-RU"/>
        </w:rPr>
        <w:t>3 года.</w:t>
      </w:r>
    </w:p>
    <w:p w14:paraId="2741D60E" w14:textId="77777777" w:rsidR="00CE03ED" w:rsidRPr="00F37365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F37365">
        <w:rPr>
          <w:rFonts w:ascii="Times New Roman" w:hAnsi="Times New Roman"/>
          <w:sz w:val="24"/>
          <w:szCs w:val="28"/>
          <w:lang w:bidi="ru-RU"/>
        </w:rPr>
        <w:t>Не применять по истечении срока годности.</w:t>
      </w:r>
    </w:p>
    <w:p w14:paraId="23BDA011" w14:textId="77777777" w:rsidR="00BE17EC" w:rsidRPr="00F37365" w:rsidRDefault="00BE17EC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CB282DE" w14:textId="77777777" w:rsidR="00632571" w:rsidRPr="00F37365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6.4 </w:t>
      </w:r>
      <w:r w:rsidRPr="00F37365">
        <w:rPr>
          <w:rFonts w:ascii="Times New Roman" w:hAnsi="Times New Roman"/>
          <w:b/>
          <w:sz w:val="24"/>
          <w:szCs w:val="28"/>
          <w:lang w:bidi="ru-RU"/>
        </w:rPr>
        <w:t xml:space="preserve">Особые 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меры предосторожности при хранении</w:t>
      </w:r>
    </w:p>
    <w:p w14:paraId="27535E8F" w14:textId="77777777" w:rsidR="00BB115D" w:rsidRPr="00F37365" w:rsidRDefault="00BB115D" w:rsidP="00BB115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В сухом, защищенном от света месте при температуре не выше 25</w:t>
      </w:r>
      <w:bookmarkStart w:id="18" w:name="_Hlk66427710"/>
      <w:r w:rsidRPr="00F37365">
        <w:rPr>
          <w:rFonts w:ascii="Times New Roman" w:hAnsi="Times New Roman"/>
          <w:sz w:val="24"/>
          <w:szCs w:val="28"/>
        </w:rPr>
        <w:t>°</w:t>
      </w:r>
      <w:bookmarkEnd w:id="18"/>
      <w:r w:rsidRPr="00F37365">
        <w:rPr>
          <w:rFonts w:ascii="Times New Roman" w:hAnsi="Times New Roman"/>
          <w:sz w:val="24"/>
          <w:szCs w:val="28"/>
        </w:rPr>
        <w:t xml:space="preserve">С. </w:t>
      </w:r>
    </w:p>
    <w:p w14:paraId="445F5A9B" w14:textId="77777777" w:rsidR="00BB115D" w:rsidRPr="00F37365" w:rsidRDefault="00BB115D" w:rsidP="00BB115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Не замораживать.</w:t>
      </w:r>
    </w:p>
    <w:p w14:paraId="1923D12A" w14:textId="77777777" w:rsidR="00920F73" w:rsidRPr="00F37365" w:rsidRDefault="00920F73" w:rsidP="00BB115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Раствор после разведения хранить при температуре 2°С – 8°С не более 24 часов.</w:t>
      </w:r>
    </w:p>
    <w:p w14:paraId="0E1BFE78" w14:textId="77777777" w:rsidR="00BB115D" w:rsidRPr="00F37365" w:rsidRDefault="00BB115D" w:rsidP="00BB115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Хранить в недоступном для детей месте! </w:t>
      </w:r>
      <w:bookmarkStart w:id="19" w:name="2175220289"/>
    </w:p>
    <w:p w14:paraId="62FDFCA3" w14:textId="77777777" w:rsidR="00BE17EC" w:rsidRPr="00F37365" w:rsidRDefault="00BE17EC" w:rsidP="00BB115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bookmarkEnd w:id="19"/>
    <w:p w14:paraId="44D1D826" w14:textId="77777777" w:rsidR="00FB3071" w:rsidRPr="00F37365" w:rsidRDefault="00EC480E" w:rsidP="00FB30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>6.5</w:t>
      </w:r>
      <w:r w:rsidR="00B90A1E"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="00416507"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Форма выпуска и упаковка</w:t>
      </w:r>
      <w:r w:rsidR="00B90A1E"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 xml:space="preserve"> </w:t>
      </w:r>
    </w:p>
    <w:p w14:paraId="415E08F7" w14:textId="77777777" w:rsidR="009D36D3" w:rsidRPr="00F37365" w:rsidRDefault="009D36D3" w:rsidP="009D3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  <w:r w:rsidRPr="00F37365">
        <w:rPr>
          <w:rFonts w:ascii="Times New Roman" w:eastAsia="Microsoft Sans Serif" w:hAnsi="Times New Roman"/>
          <w:sz w:val="24"/>
          <w:szCs w:val="28"/>
          <w:lang w:eastAsia="ru-RU" w:bidi="ru-RU"/>
        </w:rPr>
        <w:t>По 2 мл, 5 мл, 15 мл или 25 мл препарата помещают во флаконы</w:t>
      </w:r>
      <w:r w:rsidR="00C6680C" w:rsidRPr="00F37365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 из стекла</w:t>
      </w:r>
      <w:r w:rsidRPr="00F37365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 янтарного цвета, закрытые резиновой пробкой и запечатанные алюминиевым уплотнением с диском из полипропилена.</w:t>
      </w:r>
    </w:p>
    <w:p w14:paraId="4F8AB96E" w14:textId="77777777" w:rsidR="009D36D3" w:rsidRPr="00F37365" w:rsidRDefault="009D36D3" w:rsidP="009D3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  <w:r w:rsidRPr="00F37365">
        <w:rPr>
          <w:rFonts w:ascii="Times New Roman" w:eastAsia="Microsoft Sans Serif" w:hAnsi="Times New Roman"/>
          <w:sz w:val="24"/>
          <w:szCs w:val="28"/>
          <w:lang w:eastAsia="ru-RU" w:bidi="ru-RU"/>
        </w:rPr>
        <w:t>На каждый флакон наклеивают этикетку из бумаги этикеточной.</w:t>
      </w:r>
    </w:p>
    <w:p w14:paraId="17F898AA" w14:textId="77777777" w:rsidR="0055240B" w:rsidRPr="00F37365" w:rsidRDefault="009D36D3" w:rsidP="009D3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  <w:r w:rsidRPr="00F37365">
        <w:rPr>
          <w:rFonts w:ascii="Times New Roman" w:eastAsia="Microsoft Sans Serif" w:hAnsi="Times New Roman"/>
          <w:sz w:val="24"/>
          <w:szCs w:val="28"/>
          <w:lang w:eastAsia="ru-RU" w:bidi="ru-RU"/>
        </w:rPr>
        <w:t>По 1 флакону вместе с инструкцией по медицинскому применению на казахском и русском языках помещают в коробку из картона.</w:t>
      </w:r>
    </w:p>
    <w:p w14:paraId="37057438" w14:textId="77777777" w:rsidR="00B90A1E" w:rsidRPr="00F37365" w:rsidRDefault="00B90A1E" w:rsidP="009D3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6.6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Особые меры предосторожности при уничтожении</w:t>
      </w:r>
      <w:r w:rsidR="00A26BB4"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использованного лекарственного препарата или отходов, полученных</w:t>
      </w:r>
      <w:r w:rsidR="00A26BB4"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после применения лекарственного препарата или работы с ним.</w:t>
      </w:r>
    </w:p>
    <w:p w14:paraId="6748669A" w14:textId="77777777" w:rsidR="00363958" w:rsidRPr="00F37365" w:rsidRDefault="00363958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Как и в случае с другими противоопухолевыми препаратами, приготовление раствора препарата </w:t>
      </w:r>
      <w:proofErr w:type="spellStart"/>
      <w:r w:rsidR="003E57AB" w:rsidRPr="00F37365">
        <w:rPr>
          <w:rFonts w:ascii="Times New Roman" w:hAnsi="Times New Roman"/>
          <w:sz w:val="24"/>
          <w:szCs w:val="28"/>
        </w:rPr>
        <w:t>Ирнизет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 его введение следует проводить с осторожностью. Необходимо использовать очки, маску и перчатки.</w:t>
      </w:r>
    </w:p>
    <w:p w14:paraId="5F950F1D" w14:textId="77777777" w:rsidR="00363958" w:rsidRPr="00F37365" w:rsidRDefault="00363958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При попадании концентрата для приготовления раствора для инфузий или готового инфузионного раствора на кожу или слизистые оболочки следует немедленно тщательно промыть участок кожи водой с мылом, слизистые оболочки – только водой. </w:t>
      </w:r>
    </w:p>
    <w:p w14:paraId="7471BE53" w14:textId="77777777" w:rsidR="00363958" w:rsidRPr="00F37365" w:rsidRDefault="00363958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F37365">
        <w:rPr>
          <w:rFonts w:ascii="Times New Roman" w:hAnsi="Times New Roman"/>
          <w:i/>
          <w:iCs/>
          <w:sz w:val="24"/>
          <w:szCs w:val="28"/>
        </w:rPr>
        <w:t>Приготовление раствора для внутривенного введения</w:t>
      </w:r>
    </w:p>
    <w:p w14:paraId="4A9F5A7B" w14:textId="77777777" w:rsidR="00363958" w:rsidRPr="00F37365" w:rsidRDefault="00363958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Как и другие растворы для инъекционного введения, раствор для инфузий должен быть приготовлен в асептических условиях. </w:t>
      </w:r>
    </w:p>
    <w:p w14:paraId="5E5F02EA" w14:textId="77777777" w:rsidR="00363958" w:rsidRPr="00F37365" w:rsidRDefault="00363958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При обнаружении любого осадка во флаконе после разведения препарат должен быть уничтожен согласно стандартным процедурам для </w:t>
      </w:r>
      <w:proofErr w:type="spellStart"/>
      <w:r w:rsidRPr="00F37365">
        <w:rPr>
          <w:rFonts w:ascii="Times New Roman" w:hAnsi="Times New Roman"/>
          <w:sz w:val="24"/>
          <w:szCs w:val="28"/>
        </w:rPr>
        <w:t>цитостатиков</w:t>
      </w:r>
      <w:proofErr w:type="spellEnd"/>
      <w:r w:rsidRPr="00F37365">
        <w:rPr>
          <w:rFonts w:ascii="Times New Roman" w:hAnsi="Times New Roman"/>
          <w:sz w:val="24"/>
          <w:szCs w:val="28"/>
        </w:rPr>
        <w:t>.</w:t>
      </w:r>
    </w:p>
    <w:p w14:paraId="7DFFA9DD" w14:textId="77777777" w:rsidR="00363958" w:rsidRPr="00F37365" w:rsidRDefault="00363958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Соблюдая правила асептики, из флакона шприцом отбирают требуемое количество концентрата для приготовления раствора для инфузий и вводят в инфузионный мешок или флакон емкостью 250 мл с 0,9% раствором натрия хлорида или 5% раствором </w:t>
      </w:r>
      <w:r w:rsidRPr="00F37365">
        <w:rPr>
          <w:rFonts w:ascii="Times New Roman" w:hAnsi="Times New Roman"/>
          <w:sz w:val="24"/>
          <w:szCs w:val="28"/>
        </w:rPr>
        <w:lastRenderedPageBreak/>
        <w:t>глюкозы. Затем раствор для инфузий тщательно перемешивают, вращая флакон вручную.</w:t>
      </w:r>
    </w:p>
    <w:p w14:paraId="542481D7" w14:textId="77777777" w:rsidR="00363958" w:rsidRPr="00F37365" w:rsidRDefault="00363958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F37365">
        <w:rPr>
          <w:rFonts w:ascii="Times New Roman" w:hAnsi="Times New Roman"/>
          <w:i/>
          <w:iCs/>
          <w:sz w:val="24"/>
          <w:szCs w:val="28"/>
        </w:rPr>
        <w:t>Утилизация</w:t>
      </w:r>
    </w:p>
    <w:p w14:paraId="1795E701" w14:textId="77777777" w:rsidR="00363958" w:rsidRPr="00F37365" w:rsidRDefault="00363958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Любые неиспользованные лекарственные средства или отходы должны быть утилизированы в соответствии с местными требованиями.</w:t>
      </w:r>
    </w:p>
    <w:p w14:paraId="6CCBD94B" w14:textId="77777777" w:rsidR="00724DB0" w:rsidRPr="00F37365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  <w:r w:rsidRPr="00F37365">
        <w:rPr>
          <w:rFonts w:ascii="Times New Roman" w:hAnsi="Times New Roman"/>
          <w:b/>
          <w:bCs/>
          <w:sz w:val="24"/>
          <w:szCs w:val="28"/>
        </w:rPr>
        <w:t xml:space="preserve">6.7 </w:t>
      </w:r>
      <w:r w:rsidR="005921EA" w:rsidRPr="00F37365">
        <w:rPr>
          <w:rFonts w:ascii="Times New Roman" w:hAnsi="Times New Roman"/>
          <w:b/>
          <w:bCs/>
          <w:sz w:val="24"/>
          <w:szCs w:val="28"/>
        </w:rPr>
        <w:t>Условия о</w:t>
      </w:r>
      <w:r w:rsidRPr="00F37365">
        <w:rPr>
          <w:rFonts w:ascii="Times New Roman" w:hAnsi="Times New Roman"/>
          <w:b/>
          <w:bCs/>
          <w:sz w:val="24"/>
          <w:szCs w:val="28"/>
        </w:rPr>
        <w:t>тпуск</w:t>
      </w:r>
      <w:r w:rsidR="005921EA" w:rsidRPr="00F37365">
        <w:rPr>
          <w:rFonts w:ascii="Times New Roman" w:hAnsi="Times New Roman"/>
          <w:b/>
          <w:bCs/>
          <w:sz w:val="24"/>
          <w:szCs w:val="28"/>
        </w:rPr>
        <w:t>а</w:t>
      </w:r>
      <w:r w:rsidRPr="00F37365">
        <w:rPr>
          <w:rFonts w:ascii="Times New Roman" w:hAnsi="Times New Roman"/>
          <w:b/>
          <w:bCs/>
          <w:sz w:val="24"/>
          <w:szCs w:val="28"/>
        </w:rPr>
        <w:t xml:space="preserve"> из аптек</w:t>
      </w:r>
      <w:r w:rsidR="00D041C3" w:rsidRPr="00F37365"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14:paraId="635BFA78" w14:textId="77777777" w:rsidR="00D041C3" w:rsidRPr="00F37365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8"/>
        </w:rPr>
      </w:pPr>
      <w:r w:rsidRPr="00F37365">
        <w:rPr>
          <w:rFonts w:ascii="Times New Roman" w:hAnsi="Times New Roman"/>
          <w:bCs/>
          <w:sz w:val="24"/>
          <w:szCs w:val="28"/>
        </w:rPr>
        <w:t>По рецепту</w:t>
      </w:r>
    </w:p>
    <w:p w14:paraId="5AA4C0E8" w14:textId="77777777" w:rsidR="008B5D94" w:rsidRPr="00F37365" w:rsidRDefault="008B5D94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D897306" w14:textId="77777777" w:rsidR="00120934" w:rsidRPr="00F37365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7. ДЕРЖАТЕЛЬ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РЕГИСТРАЦИОННОГО УДОСТОВЕРЕНИЯ</w:t>
      </w:r>
    </w:p>
    <w:p w14:paraId="1D0E98DB" w14:textId="77777777" w:rsidR="00AF3B71" w:rsidRPr="00F37365" w:rsidRDefault="00AF3B71" w:rsidP="00517D8E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  <w:bookmarkStart w:id="20" w:name="_Hlk90641820"/>
      <w:proofErr w:type="spellStart"/>
      <w:r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Eugia</w:t>
      </w:r>
      <w:proofErr w:type="spellEnd"/>
      <w:r w:rsidRPr="00F37365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 </w:t>
      </w:r>
      <w:r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Pharma</w:t>
      </w:r>
      <w:r w:rsidRPr="00F37365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 </w:t>
      </w:r>
      <w:proofErr w:type="spellStart"/>
      <w:r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Specialities</w:t>
      </w:r>
      <w:proofErr w:type="spellEnd"/>
      <w:r w:rsidRPr="00F37365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 </w:t>
      </w:r>
      <w:r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Limited</w:t>
      </w:r>
      <w:r w:rsidRPr="00F37365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, </w:t>
      </w:r>
    </w:p>
    <w:p w14:paraId="540ABDC8" w14:textId="77777777" w:rsidR="00AF3B71" w:rsidRPr="00F37365" w:rsidRDefault="00AF3B71" w:rsidP="00517D8E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val="en-US" w:eastAsia="ru-RU" w:bidi="ru-RU"/>
        </w:rPr>
      </w:pPr>
      <w:r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 xml:space="preserve">Plot No.: 2, </w:t>
      </w:r>
      <w:proofErr w:type="spellStart"/>
      <w:r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Maitrivihar</w:t>
      </w:r>
      <w:proofErr w:type="spellEnd"/>
      <w:r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 xml:space="preserve">, Ameerpet, </w:t>
      </w:r>
      <w:r w:rsidR="00AA5116"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Hyderabad/</w:t>
      </w:r>
      <w:proofErr w:type="spellStart"/>
      <w:r w:rsidR="00D1003B" w:rsidRPr="00F37365">
        <w:rPr>
          <w:rFonts w:ascii="Times New Roman" w:eastAsia="Microsoft Sans Serif" w:hAnsi="Times New Roman"/>
          <w:sz w:val="24"/>
          <w:szCs w:val="28"/>
          <w:lang w:eastAsia="ru-RU" w:bidi="ru-RU"/>
        </w:rPr>
        <w:t>Хайдерабад</w:t>
      </w:r>
      <w:proofErr w:type="spellEnd"/>
      <w:r w:rsidR="00D1003B"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 xml:space="preserve"> </w:t>
      </w:r>
      <w:r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-</w:t>
      </w:r>
      <w:r w:rsidR="00D1003B"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 xml:space="preserve"> </w:t>
      </w:r>
      <w:r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 xml:space="preserve">500 038, </w:t>
      </w:r>
    </w:p>
    <w:p w14:paraId="3B1F92A6" w14:textId="77777777" w:rsidR="00517D8E" w:rsidRPr="00F37365" w:rsidRDefault="00AF3B71" w:rsidP="00517D8E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val="en-US" w:eastAsia="ru-RU" w:bidi="ru-RU"/>
        </w:rPr>
      </w:pPr>
      <w:r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 xml:space="preserve">Telangana State, </w:t>
      </w:r>
      <w:proofErr w:type="spellStart"/>
      <w:r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Индия</w:t>
      </w:r>
      <w:proofErr w:type="spellEnd"/>
      <w:r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.</w:t>
      </w:r>
    </w:p>
    <w:p w14:paraId="4549C0D9" w14:textId="77777777" w:rsidR="00AF3B71" w:rsidRPr="00F37365" w:rsidRDefault="00AF3B71" w:rsidP="00517D8E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val="en-US" w:eastAsia="ru-RU" w:bidi="ru-RU"/>
        </w:rPr>
      </w:pPr>
      <w:proofErr w:type="spellStart"/>
      <w:r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тел</w:t>
      </w:r>
      <w:proofErr w:type="spellEnd"/>
      <w:r w:rsidRPr="00F37365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 xml:space="preserve">. +91 04030848000, e-mail: </w:t>
      </w:r>
      <w:hyperlink r:id="rId9" w:history="1">
        <w:r w:rsidR="00A262DC" w:rsidRPr="007C4F17">
          <w:rPr>
            <w:rStyle w:val="af"/>
            <w:rFonts w:ascii="Times New Roman" w:eastAsia="Microsoft Sans Serif" w:hAnsi="Times New Roman"/>
            <w:bCs/>
            <w:sz w:val="24"/>
            <w:szCs w:val="24"/>
            <w:lang w:val="uk-UA" w:eastAsia="ru-RU" w:bidi="ru-RU"/>
          </w:rPr>
          <w:t>info@eugia.co.in</w:t>
        </w:r>
      </w:hyperlink>
    </w:p>
    <w:p w14:paraId="397816CE" w14:textId="77777777" w:rsidR="00AA5116" w:rsidRPr="00F37365" w:rsidRDefault="00AA5116" w:rsidP="00517D8E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val="en-US" w:eastAsia="ru-RU" w:bidi="ru-RU"/>
        </w:rPr>
      </w:pPr>
    </w:p>
    <w:bookmarkEnd w:id="20"/>
    <w:p w14:paraId="4F0FABBC" w14:textId="77777777" w:rsidR="00593F7B" w:rsidRPr="00F37365" w:rsidRDefault="00593F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7.1.ПРЕДСТАВИТЕЛЬ ДЕРЖАТЕЛЯ РЕГИСТРАЦИОННОГО УДОСТОВЕРЕНИЯ</w:t>
      </w:r>
    </w:p>
    <w:p w14:paraId="273C2F67" w14:textId="77777777" w:rsidR="00A75010" w:rsidRPr="00B10C8F" w:rsidRDefault="00A75010" w:rsidP="00A75010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bookmarkStart w:id="21" w:name="_Hlk54969182"/>
      <w:r w:rsidRPr="00B10C8F">
        <w:rPr>
          <w:rFonts w:eastAsia="Microsoft Sans Serif"/>
          <w:lang w:bidi="ru-RU"/>
        </w:rPr>
        <w:t>Претензии потребителей направлять по адресу:</w:t>
      </w:r>
    </w:p>
    <w:p w14:paraId="4AF34FAB" w14:textId="77777777" w:rsidR="00A75010" w:rsidRPr="004A6809" w:rsidRDefault="00A75010" w:rsidP="00A75010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r w:rsidRPr="004A6809">
        <w:rPr>
          <w:rFonts w:ascii="Times New Roman" w:hAnsi="Times New Roman"/>
          <w:bCs/>
          <w:iCs/>
          <w:sz w:val="24"/>
          <w:szCs w:val="24"/>
        </w:rPr>
        <w:t>ТОО “</w:t>
      </w:r>
      <w:r w:rsidRPr="004A6809">
        <w:rPr>
          <w:rFonts w:ascii="Times New Roman" w:hAnsi="Times New Roman"/>
          <w:bCs/>
          <w:iCs/>
          <w:sz w:val="24"/>
          <w:szCs w:val="24"/>
          <w:lang w:val="en-US"/>
        </w:rPr>
        <w:t>LEKARSTVENNAYA</w:t>
      </w:r>
      <w:r w:rsidRPr="004A680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A6809">
        <w:rPr>
          <w:rFonts w:ascii="Times New Roman" w:hAnsi="Times New Roman"/>
          <w:bCs/>
          <w:iCs/>
          <w:sz w:val="24"/>
          <w:szCs w:val="24"/>
          <w:lang w:val="en-US"/>
        </w:rPr>
        <w:t>BEZOPASNOST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A6809">
        <w:rPr>
          <w:rFonts w:ascii="Times New Roman" w:hAnsi="Times New Roman"/>
          <w:bCs/>
          <w:iCs/>
          <w:sz w:val="24"/>
          <w:szCs w:val="24"/>
        </w:rPr>
        <w:t>(Лекарственная безопасность)”</w:t>
      </w:r>
    </w:p>
    <w:p w14:paraId="7344375F" w14:textId="77777777" w:rsidR="00A75010" w:rsidRPr="004A6809" w:rsidRDefault="00A75010" w:rsidP="00A75010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r w:rsidRPr="004A6809">
        <w:rPr>
          <w:rFonts w:ascii="Times New Roman" w:hAnsi="Times New Roman"/>
          <w:bCs/>
          <w:iCs/>
          <w:sz w:val="24"/>
          <w:szCs w:val="24"/>
        </w:rPr>
        <w:t xml:space="preserve">050047, Казахстан, город Алматы, Алатауский район, микрорайон </w:t>
      </w:r>
      <w:proofErr w:type="spellStart"/>
      <w:r w:rsidRPr="004A6809">
        <w:rPr>
          <w:rFonts w:ascii="Times New Roman" w:hAnsi="Times New Roman"/>
          <w:bCs/>
          <w:iCs/>
          <w:sz w:val="24"/>
          <w:szCs w:val="24"/>
        </w:rPr>
        <w:t>Саялы</w:t>
      </w:r>
      <w:proofErr w:type="spellEnd"/>
      <w:r w:rsidRPr="004A6809">
        <w:rPr>
          <w:rFonts w:ascii="Times New Roman" w:hAnsi="Times New Roman"/>
          <w:bCs/>
          <w:iCs/>
          <w:sz w:val="24"/>
          <w:szCs w:val="24"/>
        </w:rPr>
        <w:t>, д.16, кв.8.</w:t>
      </w:r>
    </w:p>
    <w:p w14:paraId="1B0D3911" w14:textId="77777777" w:rsidR="00A75010" w:rsidRPr="004A6809" w:rsidRDefault="00A75010" w:rsidP="00A75010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4A6809">
        <w:rPr>
          <w:rFonts w:ascii="Times New Roman" w:hAnsi="Times New Roman"/>
          <w:bCs/>
          <w:iCs/>
          <w:sz w:val="24"/>
          <w:szCs w:val="24"/>
        </w:rPr>
        <w:t>Тел</w:t>
      </w:r>
      <w:r w:rsidRPr="004A6809">
        <w:rPr>
          <w:rFonts w:ascii="Times New Roman" w:hAnsi="Times New Roman"/>
          <w:bCs/>
          <w:iCs/>
          <w:sz w:val="24"/>
          <w:szCs w:val="24"/>
          <w:lang w:val="en-US"/>
        </w:rPr>
        <w:t xml:space="preserve">.: +7 777 064 27 02, e-mail: </w:t>
      </w:r>
      <w:hyperlink r:id="rId10" w:history="1">
        <w:r w:rsidRPr="004A6809">
          <w:rPr>
            <w:rStyle w:val="af"/>
            <w:rFonts w:ascii="Times New Roman" w:hAnsi="Times New Roman"/>
            <w:iCs/>
            <w:sz w:val="24"/>
            <w:szCs w:val="24"/>
            <w:lang w:val="en-US"/>
          </w:rPr>
          <w:t>adversereaction@drugsafety.ru</w:t>
        </w:r>
      </w:hyperlink>
    </w:p>
    <w:p w14:paraId="6552F6E6" w14:textId="77777777" w:rsidR="00AA5116" w:rsidRPr="00A75010" w:rsidRDefault="00AA5116" w:rsidP="007856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</w:p>
    <w:bookmarkEnd w:id="21"/>
    <w:p w14:paraId="3AD6B876" w14:textId="77777777" w:rsidR="002511DF" w:rsidRPr="00F37365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8.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НОМЕР</w:t>
      </w: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РЕГИСТРАЦИОННОГО</w:t>
      </w: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УДОСТОВЕРЕНИЯ</w:t>
      </w:r>
    </w:p>
    <w:p w14:paraId="5A6F57B7" w14:textId="77777777" w:rsidR="00215CBB" w:rsidRPr="00F37365" w:rsidRDefault="00EE39FF" w:rsidP="007856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РК-ЛС-5№025134 </w:t>
      </w:r>
    </w:p>
    <w:p w14:paraId="7C84E0F1" w14:textId="77777777" w:rsidR="00C21117" w:rsidRPr="00F37365" w:rsidRDefault="00C21117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</w:p>
    <w:p w14:paraId="10B6791C" w14:textId="77777777" w:rsidR="002511DF" w:rsidRPr="00F37365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9.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ДАТА</w:t>
      </w: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ПЕРВИЧНОЙ</w:t>
      </w: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РЕГИСТРАЦИИ</w:t>
      </w: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(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ПОДТВЕРЖДЕНИЯ</w:t>
      </w: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РЕГИСТРАЦИИ</w:t>
      </w: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,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ПЕРЕРЕГИСТРАЦИИ</w:t>
      </w: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)</w:t>
      </w:r>
    </w:p>
    <w:p w14:paraId="4350EEE1" w14:textId="77777777" w:rsidR="00593F7B" w:rsidRPr="00F37365" w:rsidRDefault="007444E7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Cs w:val="28"/>
          <w:lang w:bidi="ru-RU"/>
        </w:rPr>
      </w:pPr>
      <w:r>
        <w:rPr>
          <w:rFonts w:eastAsia="Microsoft Sans Serif"/>
          <w:szCs w:val="28"/>
          <w:lang w:bidi="ru-RU"/>
        </w:rPr>
        <w:t xml:space="preserve">Дата первичной регистрации: </w:t>
      </w:r>
      <w:r w:rsidR="00EE39FF" w:rsidRPr="00F37365">
        <w:rPr>
          <w:rFonts w:eastAsia="Microsoft Sans Serif"/>
          <w:szCs w:val="28"/>
          <w:lang w:bidi="ru-RU"/>
        </w:rPr>
        <w:t>13.08.2021</w:t>
      </w:r>
    </w:p>
    <w:p w14:paraId="12E90110" w14:textId="77777777" w:rsidR="00B91443" w:rsidRPr="00F37365" w:rsidRDefault="00B91443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Cs w:val="28"/>
          <w:lang w:bidi="ru-RU"/>
        </w:rPr>
      </w:pPr>
    </w:p>
    <w:p w14:paraId="0FDA75B1" w14:textId="77777777" w:rsidR="00DF47EB" w:rsidRPr="00F37365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8"/>
        </w:rPr>
      </w:pPr>
      <w:r w:rsidRPr="00F37365">
        <w:rPr>
          <w:rFonts w:ascii="Times New Roman" w:hAnsi="Times New Roman"/>
          <w:b/>
          <w:sz w:val="24"/>
          <w:szCs w:val="28"/>
        </w:rPr>
        <w:t xml:space="preserve">10. </w:t>
      </w:r>
      <w:r w:rsidRPr="00F37365">
        <w:rPr>
          <w:rFonts w:ascii="Times New Roman" w:hAnsi="Times New Roman"/>
          <w:b/>
          <w:caps/>
          <w:sz w:val="24"/>
          <w:szCs w:val="28"/>
        </w:rPr>
        <w:t xml:space="preserve">Дата пересмотра текста </w:t>
      </w:r>
    </w:p>
    <w:p w14:paraId="4AE1C797" w14:textId="01A13F66" w:rsidR="00C21117" w:rsidRDefault="00EF2E25" w:rsidP="00724DB0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val="en-US" w:eastAsia="ru-RU"/>
        </w:rPr>
      </w:pPr>
      <w:r>
        <w:rPr>
          <w:rFonts w:ascii="Times New Roman" w:eastAsia="TimesNewRomanPSMT" w:hAnsi="Times New Roman"/>
          <w:sz w:val="24"/>
          <w:szCs w:val="28"/>
          <w:lang w:val="en-US" w:eastAsia="ru-RU"/>
        </w:rPr>
        <w:t>05.03.2024</w:t>
      </w:r>
    </w:p>
    <w:p w14:paraId="2209EB72" w14:textId="77777777" w:rsidR="00EF2E25" w:rsidRPr="00EF2E25" w:rsidRDefault="00EF2E25" w:rsidP="00724DB0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val="en-US" w:eastAsia="ru-RU"/>
        </w:rPr>
      </w:pPr>
    </w:p>
    <w:p w14:paraId="52B2BFD9" w14:textId="77777777" w:rsidR="00B91443" w:rsidRPr="005C4A47" w:rsidRDefault="00B91443" w:rsidP="00724DB0">
      <w:pPr>
        <w:spacing w:after="0" w:line="240" w:lineRule="auto"/>
        <w:jc w:val="both"/>
        <w:rPr>
          <w:rFonts w:eastAsia="Microsoft Sans Serif"/>
          <w:sz w:val="24"/>
          <w:szCs w:val="28"/>
          <w:lang w:bidi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Pr="00F37365">
          <w:rPr>
            <w:rStyle w:val="af"/>
            <w:rFonts w:ascii="Times New Roman" w:hAnsi="Times New Roman"/>
            <w:sz w:val="24"/>
            <w:szCs w:val="28"/>
            <w:lang w:val="en-US"/>
          </w:rPr>
          <w:t>http</w:t>
        </w:r>
        <w:r w:rsidRPr="00F37365">
          <w:rPr>
            <w:rStyle w:val="af"/>
            <w:rFonts w:ascii="Times New Roman" w:hAnsi="Times New Roman"/>
            <w:sz w:val="24"/>
            <w:szCs w:val="28"/>
          </w:rPr>
          <w:t>://</w:t>
        </w:r>
        <w:r w:rsidRPr="00F37365">
          <w:rPr>
            <w:rStyle w:val="af"/>
            <w:rFonts w:ascii="Times New Roman" w:hAnsi="Times New Roman"/>
            <w:sz w:val="24"/>
            <w:szCs w:val="28"/>
            <w:lang w:val="en-US"/>
          </w:rPr>
          <w:t>www</w:t>
        </w:r>
        <w:r w:rsidRPr="00F37365">
          <w:rPr>
            <w:rStyle w:val="af"/>
            <w:rFonts w:ascii="Times New Roman" w:hAnsi="Times New Roman"/>
            <w:sz w:val="24"/>
            <w:szCs w:val="28"/>
          </w:rPr>
          <w:t>.</w:t>
        </w:r>
        <w:proofErr w:type="spellStart"/>
        <w:r w:rsidRPr="00F37365">
          <w:rPr>
            <w:rStyle w:val="af"/>
            <w:rFonts w:ascii="Times New Roman" w:hAnsi="Times New Roman"/>
            <w:sz w:val="24"/>
            <w:szCs w:val="28"/>
            <w:lang w:val="en-US"/>
          </w:rPr>
          <w:t>ndda</w:t>
        </w:r>
        <w:proofErr w:type="spellEnd"/>
        <w:r w:rsidRPr="00F37365">
          <w:rPr>
            <w:rStyle w:val="af"/>
            <w:rFonts w:ascii="Times New Roman" w:hAnsi="Times New Roman"/>
            <w:sz w:val="24"/>
            <w:szCs w:val="28"/>
          </w:rPr>
          <w:t>.</w:t>
        </w:r>
        <w:proofErr w:type="spellStart"/>
        <w:r w:rsidRPr="00F37365">
          <w:rPr>
            <w:rStyle w:val="af"/>
            <w:rFonts w:ascii="Times New Roman" w:hAnsi="Times New Roman"/>
            <w:sz w:val="24"/>
            <w:szCs w:val="28"/>
            <w:lang w:val="en-US"/>
          </w:rPr>
          <w:t>kz</w:t>
        </w:r>
        <w:proofErr w:type="spellEnd"/>
      </w:hyperlink>
      <w:r w:rsidRPr="005C4A47">
        <w:rPr>
          <w:rFonts w:ascii="Times New Roman" w:hAnsi="Times New Roman"/>
          <w:sz w:val="24"/>
          <w:szCs w:val="28"/>
        </w:rPr>
        <w:t xml:space="preserve"> </w:t>
      </w:r>
    </w:p>
    <w:p w14:paraId="2E76D96D" w14:textId="3E05816F" w:rsidR="00802482" w:rsidRDefault="00802482"/>
    <w:sectPr w:rsidR="00802482" w:rsidSect="00F97B5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25AA" w14:textId="77777777" w:rsidR="000962DD" w:rsidRDefault="000962DD" w:rsidP="00D275FC">
      <w:pPr>
        <w:spacing w:after="0" w:line="240" w:lineRule="auto"/>
      </w:pPr>
      <w:r>
        <w:separator/>
      </w:r>
    </w:p>
  </w:endnote>
  <w:endnote w:type="continuationSeparator" w:id="0">
    <w:p w14:paraId="418A03EC" w14:textId="77777777" w:rsidR="000962DD" w:rsidRDefault="000962DD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C6C9" w14:textId="77777777" w:rsidR="009D472B" w:rsidRDefault="000962DD"/>
  <w:p w14:paraId="5F7CDCBE" w14:textId="77777777" w:rsidR="00802482" w:rsidRDefault="000962DD">
    <w:r>
      <w:rPr>
        <w:rFonts w:ascii="Times New Roman" w:eastAsia="Times New Roman" w:hAnsi="Times New Roman"/>
      </w:rPr>
      <w:t>Решение: N072265</w:t>
    </w:r>
    <w:r>
      <w:rPr>
        <w:rFonts w:ascii="Times New Roman" w:eastAsia="Times New Roman" w:hAnsi="Times New Roman"/>
      </w:rPr>
      <w:br/>
      <w:t>Дата решения: 05.03.2024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r>
      <w:rPr>
        <w:rFonts w:ascii="Times New Roman" w:eastAsia="Times New Roman" w:hAnsi="Times New Roman"/>
      </w:rPr>
      <w:t>Кенжеханова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</w:t>
    </w:r>
    <w:r>
      <w:rPr>
        <w:rFonts w:ascii="Times New Roman" w:eastAsia="Times New Roman" w:hAnsi="Times New Roman"/>
      </w:rPr>
      <w:t>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645E" w14:textId="77777777" w:rsidR="009D472B" w:rsidRDefault="000962DD"/>
  <w:p w14:paraId="220F5287" w14:textId="29C3223F" w:rsidR="00802482" w:rsidRDefault="008024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F64F" w14:textId="77777777" w:rsidR="009D472B" w:rsidRDefault="000962DD"/>
  <w:p w14:paraId="52F2FEE1" w14:textId="77777777" w:rsidR="00802482" w:rsidRDefault="000962DD">
    <w:r>
      <w:rPr>
        <w:rFonts w:ascii="Times New Roman" w:eastAsia="Times New Roman" w:hAnsi="Times New Roman"/>
      </w:rPr>
      <w:t>Решение: N072265</w:t>
    </w:r>
    <w:r>
      <w:rPr>
        <w:rFonts w:ascii="Times New Roman" w:eastAsia="Times New Roman" w:hAnsi="Times New Roman"/>
      </w:rPr>
      <w:br/>
      <w:t>Дата решения: 05.03.2024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</w:t>
    </w:r>
    <w:r>
      <w:rPr>
        <w:rFonts w:ascii="Times New Roman" w:eastAsia="Times New Roman" w:hAnsi="Times New Roman"/>
      </w:rPr>
      <w:t>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B95E" w14:textId="77777777" w:rsidR="000962DD" w:rsidRDefault="000962DD" w:rsidP="00D275FC">
      <w:pPr>
        <w:spacing w:after="0" w:line="240" w:lineRule="auto"/>
      </w:pPr>
      <w:r>
        <w:separator/>
      </w:r>
    </w:p>
  </w:footnote>
  <w:footnote w:type="continuationSeparator" w:id="0">
    <w:p w14:paraId="66D2551A" w14:textId="77777777" w:rsidR="000962DD" w:rsidRDefault="000962DD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385E" w14:textId="77777777" w:rsidR="008436FD" w:rsidRDefault="001E7B90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B8D9EB" wp14:editId="408CDF51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60032F" w14:textId="77777777" w:rsidR="008436FD" w:rsidRPr="00D275FC" w:rsidRDefault="008436FD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390F3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5AC931B5" w14:textId="77777777" w:rsidR="008436FD" w:rsidRPr="00D275FC" w:rsidRDefault="008436FD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48"/>
    <w:rsid w:val="0000223B"/>
    <w:rsid w:val="00003BF8"/>
    <w:rsid w:val="00004C99"/>
    <w:rsid w:val="00010371"/>
    <w:rsid w:val="0002049D"/>
    <w:rsid w:val="000215A0"/>
    <w:rsid w:val="0002333A"/>
    <w:rsid w:val="000264BB"/>
    <w:rsid w:val="00026A9C"/>
    <w:rsid w:val="00027FEF"/>
    <w:rsid w:val="000331A9"/>
    <w:rsid w:val="00033FC1"/>
    <w:rsid w:val="00042999"/>
    <w:rsid w:val="000473D4"/>
    <w:rsid w:val="0005238D"/>
    <w:rsid w:val="0005361C"/>
    <w:rsid w:val="00064AAD"/>
    <w:rsid w:val="000750D6"/>
    <w:rsid w:val="000827D1"/>
    <w:rsid w:val="000844A8"/>
    <w:rsid w:val="000852A1"/>
    <w:rsid w:val="000962DD"/>
    <w:rsid w:val="000972E6"/>
    <w:rsid w:val="000A0D71"/>
    <w:rsid w:val="000A15B0"/>
    <w:rsid w:val="000A272B"/>
    <w:rsid w:val="000A4DC8"/>
    <w:rsid w:val="000B0B74"/>
    <w:rsid w:val="000C2C4B"/>
    <w:rsid w:val="000C2F31"/>
    <w:rsid w:val="000C3EBE"/>
    <w:rsid w:val="000C4918"/>
    <w:rsid w:val="000C4C48"/>
    <w:rsid w:val="000C73D1"/>
    <w:rsid w:val="000D1064"/>
    <w:rsid w:val="000D184E"/>
    <w:rsid w:val="000D457D"/>
    <w:rsid w:val="000D6399"/>
    <w:rsid w:val="000E01AB"/>
    <w:rsid w:val="000E1273"/>
    <w:rsid w:val="000E153C"/>
    <w:rsid w:val="000E3634"/>
    <w:rsid w:val="000E49F0"/>
    <w:rsid w:val="000E6126"/>
    <w:rsid w:val="000F5021"/>
    <w:rsid w:val="000F5B63"/>
    <w:rsid w:val="000F6C3B"/>
    <w:rsid w:val="0010034C"/>
    <w:rsid w:val="00100406"/>
    <w:rsid w:val="00102BBA"/>
    <w:rsid w:val="00107A8A"/>
    <w:rsid w:val="00111788"/>
    <w:rsid w:val="00120934"/>
    <w:rsid w:val="00123B4F"/>
    <w:rsid w:val="00123D32"/>
    <w:rsid w:val="00123DB5"/>
    <w:rsid w:val="00125232"/>
    <w:rsid w:val="001314C4"/>
    <w:rsid w:val="00132B9A"/>
    <w:rsid w:val="00133655"/>
    <w:rsid w:val="001368AE"/>
    <w:rsid w:val="00144CCD"/>
    <w:rsid w:val="00145C0C"/>
    <w:rsid w:val="0014699B"/>
    <w:rsid w:val="0014739A"/>
    <w:rsid w:val="0015490C"/>
    <w:rsid w:val="001573E2"/>
    <w:rsid w:val="00162093"/>
    <w:rsid w:val="0016278D"/>
    <w:rsid w:val="001628DF"/>
    <w:rsid w:val="00164E5D"/>
    <w:rsid w:val="00173788"/>
    <w:rsid w:val="001746C6"/>
    <w:rsid w:val="00180D24"/>
    <w:rsid w:val="00186B7F"/>
    <w:rsid w:val="001872CE"/>
    <w:rsid w:val="0019113F"/>
    <w:rsid w:val="001937AD"/>
    <w:rsid w:val="00196656"/>
    <w:rsid w:val="001A2AF1"/>
    <w:rsid w:val="001A2CB2"/>
    <w:rsid w:val="001A3A84"/>
    <w:rsid w:val="001A5920"/>
    <w:rsid w:val="001A7880"/>
    <w:rsid w:val="001B6AEC"/>
    <w:rsid w:val="001C2221"/>
    <w:rsid w:val="001C24EF"/>
    <w:rsid w:val="001C52A3"/>
    <w:rsid w:val="001C6091"/>
    <w:rsid w:val="001C64DA"/>
    <w:rsid w:val="001D0B84"/>
    <w:rsid w:val="001D1715"/>
    <w:rsid w:val="001D3F82"/>
    <w:rsid w:val="001D51D0"/>
    <w:rsid w:val="001D72F6"/>
    <w:rsid w:val="001E4A91"/>
    <w:rsid w:val="001E5E2A"/>
    <w:rsid w:val="001E6F4C"/>
    <w:rsid w:val="001E7B90"/>
    <w:rsid w:val="001F16AA"/>
    <w:rsid w:val="001F2E37"/>
    <w:rsid w:val="00200F3B"/>
    <w:rsid w:val="00203355"/>
    <w:rsid w:val="00203AA1"/>
    <w:rsid w:val="0020414E"/>
    <w:rsid w:val="0020737F"/>
    <w:rsid w:val="00211005"/>
    <w:rsid w:val="0021309A"/>
    <w:rsid w:val="00215036"/>
    <w:rsid w:val="00215CBB"/>
    <w:rsid w:val="00217062"/>
    <w:rsid w:val="00217D41"/>
    <w:rsid w:val="002222A9"/>
    <w:rsid w:val="00222CA6"/>
    <w:rsid w:val="0022662B"/>
    <w:rsid w:val="00231029"/>
    <w:rsid w:val="00232642"/>
    <w:rsid w:val="002373FD"/>
    <w:rsid w:val="00237697"/>
    <w:rsid w:val="002410EA"/>
    <w:rsid w:val="002442F2"/>
    <w:rsid w:val="00250EDB"/>
    <w:rsid w:val="002511DF"/>
    <w:rsid w:val="00253209"/>
    <w:rsid w:val="00253CF4"/>
    <w:rsid w:val="00256E10"/>
    <w:rsid w:val="00260413"/>
    <w:rsid w:val="00260EBC"/>
    <w:rsid w:val="00261EB0"/>
    <w:rsid w:val="00263452"/>
    <w:rsid w:val="0026416B"/>
    <w:rsid w:val="00264710"/>
    <w:rsid w:val="00264A6E"/>
    <w:rsid w:val="002659FF"/>
    <w:rsid w:val="00267567"/>
    <w:rsid w:val="00270B0A"/>
    <w:rsid w:val="00275A2B"/>
    <w:rsid w:val="00277E62"/>
    <w:rsid w:val="00280121"/>
    <w:rsid w:val="00281FBE"/>
    <w:rsid w:val="002828CF"/>
    <w:rsid w:val="00290D2E"/>
    <w:rsid w:val="00292715"/>
    <w:rsid w:val="002A20B4"/>
    <w:rsid w:val="002A489F"/>
    <w:rsid w:val="002A591C"/>
    <w:rsid w:val="002B4167"/>
    <w:rsid w:val="002B4ABC"/>
    <w:rsid w:val="002C0671"/>
    <w:rsid w:val="002C10E1"/>
    <w:rsid w:val="002C15EB"/>
    <w:rsid w:val="002C1660"/>
    <w:rsid w:val="002C1F28"/>
    <w:rsid w:val="002C35A2"/>
    <w:rsid w:val="002C5345"/>
    <w:rsid w:val="002C629F"/>
    <w:rsid w:val="002D37F7"/>
    <w:rsid w:val="002D56B7"/>
    <w:rsid w:val="002E04B7"/>
    <w:rsid w:val="002E0BAD"/>
    <w:rsid w:val="002E19CB"/>
    <w:rsid w:val="002E7A08"/>
    <w:rsid w:val="002F20DD"/>
    <w:rsid w:val="002F2352"/>
    <w:rsid w:val="002F48F9"/>
    <w:rsid w:val="002F4A14"/>
    <w:rsid w:val="003043BF"/>
    <w:rsid w:val="003055C0"/>
    <w:rsid w:val="00310092"/>
    <w:rsid w:val="00310E7A"/>
    <w:rsid w:val="00320073"/>
    <w:rsid w:val="00324CED"/>
    <w:rsid w:val="003262DF"/>
    <w:rsid w:val="00332951"/>
    <w:rsid w:val="00336AFE"/>
    <w:rsid w:val="0033758D"/>
    <w:rsid w:val="00342966"/>
    <w:rsid w:val="0034682B"/>
    <w:rsid w:val="00351DBD"/>
    <w:rsid w:val="00356237"/>
    <w:rsid w:val="0036288F"/>
    <w:rsid w:val="0036352D"/>
    <w:rsid w:val="00363958"/>
    <w:rsid w:val="00365B10"/>
    <w:rsid w:val="00367BA7"/>
    <w:rsid w:val="00370C20"/>
    <w:rsid w:val="00372082"/>
    <w:rsid w:val="00373F40"/>
    <w:rsid w:val="003761C0"/>
    <w:rsid w:val="00376AAD"/>
    <w:rsid w:val="0038018F"/>
    <w:rsid w:val="00380D5D"/>
    <w:rsid w:val="00381140"/>
    <w:rsid w:val="003812B2"/>
    <w:rsid w:val="00382320"/>
    <w:rsid w:val="00383CDB"/>
    <w:rsid w:val="003843DD"/>
    <w:rsid w:val="00384EFD"/>
    <w:rsid w:val="00385750"/>
    <w:rsid w:val="0038595A"/>
    <w:rsid w:val="003879F9"/>
    <w:rsid w:val="00387CDF"/>
    <w:rsid w:val="003919EB"/>
    <w:rsid w:val="003976C7"/>
    <w:rsid w:val="003A035E"/>
    <w:rsid w:val="003A32DB"/>
    <w:rsid w:val="003A577F"/>
    <w:rsid w:val="003B0285"/>
    <w:rsid w:val="003B069D"/>
    <w:rsid w:val="003B36DD"/>
    <w:rsid w:val="003B36DE"/>
    <w:rsid w:val="003B3DED"/>
    <w:rsid w:val="003C07E3"/>
    <w:rsid w:val="003C283A"/>
    <w:rsid w:val="003C659E"/>
    <w:rsid w:val="003C7297"/>
    <w:rsid w:val="003D3A33"/>
    <w:rsid w:val="003D7780"/>
    <w:rsid w:val="003E13CF"/>
    <w:rsid w:val="003E4F5E"/>
    <w:rsid w:val="003E57AB"/>
    <w:rsid w:val="003F5344"/>
    <w:rsid w:val="003F7EDC"/>
    <w:rsid w:val="00404548"/>
    <w:rsid w:val="0041162E"/>
    <w:rsid w:val="0041254C"/>
    <w:rsid w:val="004125D8"/>
    <w:rsid w:val="00413346"/>
    <w:rsid w:val="00416507"/>
    <w:rsid w:val="004200EA"/>
    <w:rsid w:val="0042786D"/>
    <w:rsid w:val="0043337B"/>
    <w:rsid w:val="004337E3"/>
    <w:rsid w:val="00433C62"/>
    <w:rsid w:val="00443A85"/>
    <w:rsid w:val="004463D0"/>
    <w:rsid w:val="004528E1"/>
    <w:rsid w:val="004541D0"/>
    <w:rsid w:val="00454281"/>
    <w:rsid w:val="00456E69"/>
    <w:rsid w:val="00456F01"/>
    <w:rsid w:val="00471E89"/>
    <w:rsid w:val="00472EF5"/>
    <w:rsid w:val="00476878"/>
    <w:rsid w:val="00477A44"/>
    <w:rsid w:val="00483354"/>
    <w:rsid w:val="0048687C"/>
    <w:rsid w:val="0048799B"/>
    <w:rsid w:val="00490C5A"/>
    <w:rsid w:val="00490CD2"/>
    <w:rsid w:val="00492266"/>
    <w:rsid w:val="0049318D"/>
    <w:rsid w:val="00496850"/>
    <w:rsid w:val="004A31B4"/>
    <w:rsid w:val="004A3D93"/>
    <w:rsid w:val="004A586D"/>
    <w:rsid w:val="004A7038"/>
    <w:rsid w:val="004B38AF"/>
    <w:rsid w:val="004C0EFD"/>
    <w:rsid w:val="004C1922"/>
    <w:rsid w:val="004C1C55"/>
    <w:rsid w:val="004C462F"/>
    <w:rsid w:val="004C6613"/>
    <w:rsid w:val="004C77DE"/>
    <w:rsid w:val="004D49E9"/>
    <w:rsid w:val="004E112F"/>
    <w:rsid w:val="004E1D86"/>
    <w:rsid w:val="004F45AC"/>
    <w:rsid w:val="004F67C8"/>
    <w:rsid w:val="00501657"/>
    <w:rsid w:val="0050288E"/>
    <w:rsid w:val="00503BA9"/>
    <w:rsid w:val="00505248"/>
    <w:rsid w:val="00506C9D"/>
    <w:rsid w:val="005071DA"/>
    <w:rsid w:val="005101C8"/>
    <w:rsid w:val="00510B2A"/>
    <w:rsid w:val="00515382"/>
    <w:rsid w:val="00517D8E"/>
    <w:rsid w:val="00523D82"/>
    <w:rsid w:val="00526218"/>
    <w:rsid w:val="00530F12"/>
    <w:rsid w:val="00540E0A"/>
    <w:rsid w:val="00541A00"/>
    <w:rsid w:val="00544417"/>
    <w:rsid w:val="005444B2"/>
    <w:rsid w:val="005479E6"/>
    <w:rsid w:val="0055240B"/>
    <w:rsid w:val="00552C0A"/>
    <w:rsid w:val="00552F31"/>
    <w:rsid w:val="00552F8B"/>
    <w:rsid w:val="00554DD0"/>
    <w:rsid w:val="00561FE7"/>
    <w:rsid w:val="0056593D"/>
    <w:rsid w:val="00566737"/>
    <w:rsid w:val="00567153"/>
    <w:rsid w:val="0057190A"/>
    <w:rsid w:val="00572F48"/>
    <w:rsid w:val="00575348"/>
    <w:rsid w:val="0057781F"/>
    <w:rsid w:val="00580A31"/>
    <w:rsid w:val="00580C28"/>
    <w:rsid w:val="0058296A"/>
    <w:rsid w:val="005869C5"/>
    <w:rsid w:val="005921EA"/>
    <w:rsid w:val="005924F5"/>
    <w:rsid w:val="00593F7B"/>
    <w:rsid w:val="005A2353"/>
    <w:rsid w:val="005A3C81"/>
    <w:rsid w:val="005A5680"/>
    <w:rsid w:val="005A6333"/>
    <w:rsid w:val="005A6639"/>
    <w:rsid w:val="005A6914"/>
    <w:rsid w:val="005B3705"/>
    <w:rsid w:val="005B3FFE"/>
    <w:rsid w:val="005B6608"/>
    <w:rsid w:val="005C1519"/>
    <w:rsid w:val="005C1C4E"/>
    <w:rsid w:val="005C4994"/>
    <w:rsid w:val="005C4A16"/>
    <w:rsid w:val="005C4A47"/>
    <w:rsid w:val="005D66F3"/>
    <w:rsid w:val="005D68C6"/>
    <w:rsid w:val="005D7EE3"/>
    <w:rsid w:val="005E3B9F"/>
    <w:rsid w:val="005E50DE"/>
    <w:rsid w:val="005E7569"/>
    <w:rsid w:val="005E76DA"/>
    <w:rsid w:val="005F1DD2"/>
    <w:rsid w:val="005F7097"/>
    <w:rsid w:val="00601E88"/>
    <w:rsid w:val="0060364A"/>
    <w:rsid w:val="00604FC8"/>
    <w:rsid w:val="00613FE8"/>
    <w:rsid w:val="00616DE3"/>
    <w:rsid w:val="00617843"/>
    <w:rsid w:val="00620F34"/>
    <w:rsid w:val="00622A68"/>
    <w:rsid w:val="00624C1B"/>
    <w:rsid w:val="00625471"/>
    <w:rsid w:val="00625DCB"/>
    <w:rsid w:val="0062661D"/>
    <w:rsid w:val="00627853"/>
    <w:rsid w:val="00631DA9"/>
    <w:rsid w:val="00632571"/>
    <w:rsid w:val="00633D25"/>
    <w:rsid w:val="00634D0C"/>
    <w:rsid w:val="00646122"/>
    <w:rsid w:val="0065148D"/>
    <w:rsid w:val="00652BCE"/>
    <w:rsid w:val="00652E29"/>
    <w:rsid w:val="00653617"/>
    <w:rsid w:val="00657F20"/>
    <w:rsid w:val="0067136B"/>
    <w:rsid w:val="00691208"/>
    <w:rsid w:val="00696EF0"/>
    <w:rsid w:val="006A0D46"/>
    <w:rsid w:val="006A23C4"/>
    <w:rsid w:val="006A2D68"/>
    <w:rsid w:val="006A702E"/>
    <w:rsid w:val="006B0A70"/>
    <w:rsid w:val="006B1502"/>
    <w:rsid w:val="006B1751"/>
    <w:rsid w:val="006B7A90"/>
    <w:rsid w:val="006B7D9B"/>
    <w:rsid w:val="006C1D5E"/>
    <w:rsid w:val="006C5F38"/>
    <w:rsid w:val="006C72FD"/>
    <w:rsid w:val="006C7B94"/>
    <w:rsid w:val="006D5986"/>
    <w:rsid w:val="006D7D5A"/>
    <w:rsid w:val="006E4305"/>
    <w:rsid w:val="006E7E2F"/>
    <w:rsid w:val="006F1CBB"/>
    <w:rsid w:val="006F1E59"/>
    <w:rsid w:val="006F2922"/>
    <w:rsid w:val="006F5763"/>
    <w:rsid w:val="0070140C"/>
    <w:rsid w:val="00704BAB"/>
    <w:rsid w:val="0070526C"/>
    <w:rsid w:val="007104D1"/>
    <w:rsid w:val="007135A6"/>
    <w:rsid w:val="00717E90"/>
    <w:rsid w:val="007237AE"/>
    <w:rsid w:val="00724DB0"/>
    <w:rsid w:val="00725BD2"/>
    <w:rsid w:val="00726BD3"/>
    <w:rsid w:val="00730461"/>
    <w:rsid w:val="007328F2"/>
    <w:rsid w:val="0073342D"/>
    <w:rsid w:val="00733A73"/>
    <w:rsid w:val="00735BEE"/>
    <w:rsid w:val="007369FF"/>
    <w:rsid w:val="007404DB"/>
    <w:rsid w:val="00742253"/>
    <w:rsid w:val="007444E7"/>
    <w:rsid w:val="00745D3A"/>
    <w:rsid w:val="00746FF2"/>
    <w:rsid w:val="007479AE"/>
    <w:rsid w:val="007544F0"/>
    <w:rsid w:val="00755EAE"/>
    <w:rsid w:val="00761133"/>
    <w:rsid w:val="00763DB8"/>
    <w:rsid w:val="0076497E"/>
    <w:rsid w:val="00764E84"/>
    <w:rsid w:val="00771E67"/>
    <w:rsid w:val="007733D1"/>
    <w:rsid w:val="007762F8"/>
    <w:rsid w:val="00782781"/>
    <w:rsid w:val="00783520"/>
    <w:rsid w:val="0078568D"/>
    <w:rsid w:val="007912D7"/>
    <w:rsid w:val="007975B2"/>
    <w:rsid w:val="007A02D3"/>
    <w:rsid w:val="007A18B1"/>
    <w:rsid w:val="007B011E"/>
    <w:rsid w:val="007B1503"/>
    <w:rsid w:val="007B51C1"/>
    <w:rsid w:val="007B5F43"/>
    <w:rsid w:val="007C055A"/>
    <w:rsid w:val="007C1693"/>
    <w:rsid w:val="007D0E84"/>
    <w:rsid w:val="007D681B"/>
    <w:rsid w:val="007E1D85"/>
    <w:rsid w:val="007F6CA4"/>
    <w:rsid w:val="008003AC"/>
    <w:rsid w:val="00802482"/>
    <w:rsid w:val="00803517"/>
    <w:rsid w:val="00804A48"/>
    <w:rsid w:val="00805C57"/>
    <w:rsid w:val="00807A62"/>
    <w:rsid w:val="008106A7"/>
    <w:rsid w:val="0081154A"/>
    <w:rsid w:val="00813BDD"/>
    <w:rsid w:val="00814DFC"/>
    <w:rsid w:val="00820B36"/>
    <w:rsid w:val="00827BB2"/>
    <w:rsid w:val="008329DA"/>
    <w:rsid w:val="00832A7E"/>
    <w:rsid w:val="008330E7"/>
    <w:rsid w:val="008353A4"/>
    <w:rsid w:val="00836794"/>
    <w:rsid w:val="0083729F"/>
    <w:rsid w:val="008407EF"/>
    <w:rsid w:val="008418F5"/>
    <w:rsid w:val="008436FD"/>
    <w:rsid w:val="008451C8"/>
    <w:rsid w:val="00847154"/>
    <w:rsid w:val="008520E0"/>
    <w:rsid w:val="008558E4"/>
    <w:rsid w:val="008572D5"/>
    <w:rsid w:val="00862FA8"/>
    <w:rsid w:val="0086657B"/>
    <w:rsid w:val="0087104B"/>
    <w:rsid w:val="00880C98"/>
    <w:rsid w:val="00882DD0"/>
    <w:rsid w:val="008832E5"/>
    <w:rsid w:val="00886D6B"/>
    <w:rsid w:val="008872AB"/>
    <w:rsid w:val="00890605"/>
    <w:rsid w:val="00891EB8"/>
    <w:rsid w:val="0089401D"/>
    <w:rsid w:val="00895628"/>
    <w:rsid w:val="00897669"/>
    <w:rsid w:val="008A4B1B"/>
    <w:rsid w:val="008A7609"/>
    <w:rsid w:val="008B0C6D"/>
    <w:rsid w:val="008B18C4"/>
    <w:rsid w:val="008B5D94"/>
    <w:rsid w:val="008B6112"/>
    <w:rsid w:val="008C0181"/>
    <w:rsid w:val="008C6434"/>
    <w:rsid w:val="008D0B8D"/>
    <w:rsid w:val="008D34C2"/>
    <w:rsid w:val="008D4383"/>
    <w:rsid w:val="008D4451"/>
    <w:rsid w:val="008D62B7"/>
    <w:rsid w:val="008D7327"/>
    <w:rsid w:val="008E19AE"/>
    <w:rsid w:val="008E1B40"/>
    <w:rsid w:val="008E6895"/>
    <w:rsid w:val="008E7268"/>
    <w:rsid w:val="008F0721"/>
    <w:rsid w:val="008F20E5"/>
    <w:rsid w:val="008F379E"/>
    <w:rsid w:val="00900B3C"/>
    <w:rsid w:val="009028EE"/>
    <w:rsid w:val="00904FB5"/>
    <w:rsid w:val="0091136C"/>
    <w:rsid w:val="009128A3"/>
    <w:rsid w:val="009134A1"/>
    <w:rsid w:val="00917A01"/>
    <w:rsid w:val="00920B49"/>
    <w:rsid w:val="00920F73"/>
    <w:rsid w:val="00921555"/>
    <w:rsid w:val="00922D92"/>
    <w:rsid w:val="00930D7D"/>
    <w:rsid w:val="00940812"/>
    <w:rsid w:val="00942FDC"/>
    <w:rsid w:val="00944BEA"/>
    <w:rsid w:val="00946838"/>
    <w:rsid w:val="00946BA9"/>
    <w:rsid w:val="0095047E"/>
    <w:rsid w:val="009510BE"/>
    <w:rsid w:val="00956101"/>
    <w:rsid w:val="009562CE"/>
    <w:rsid w:val="00957BAF"/>
    <w:rsid w:val="00957CAB"/>
    <w:rsid w:val="0096229E"/>
    <w:rsid w:val="00962CD6"/>
    <w:rsid w:val="00965C32"/>
    <w:rsid w:val="00966076"/>
    <w:rsid w:val="00966361"/>
    <w:rsid w:val="0097089A"/>
    <w:rsid w:val="00974EE1"/>
    <w:rsid w:val="0097618B"/>
    <w:rsid w:val="00980ED0"/>
    <w:rsid w:val="00981476"/>
    <w:rsid w:val="00985916"/>
    <w:rsid w:val="00986783"/>
    <w:rsid w:val="009878C4"/>
    <w:rsid w:val="00993A60"/>
    <w:rsid w:val="0099725B"/>
    <w:rsid w:val="009B014E"/>
    <w:rsid w:val="009B06A1"/>
    <w:rsid w:val="009B1BFB"/>
    <w:rsid w:val="009C0B0A"/>
    <w:rsid w:val="009C703D"/>
    <w:rsid w:val="009D36D3"/>
    <w:rsid w:val="009D67EC"/>
    <w:rsid w:val="009D71D5"/>
    <w:rsid w:val="009E2887"/>
    <w:rsid w:val="009E4D15"/>
    <w:rsid w:val="009E56D6"/>
    <w:rsid w:val="009E5CB9"/>
    <w:rsid w:val="009F07F5"/>
    <w:rsid w:val="009F0BA0"/>
    <w:rsid w:val="009F22EA"/>
    <w:rsid w:val="009F31F2"/>
    <w:rsid w:val="009F45A5"/>
    <w:rsid w:val="009F5A85"/>
    <w:rsid w:val="009F6FF2"/>
    <w:rsid w:val="009F72B0"/>
    <w:rsid w:val="00A00090"/>
    <w:rsid w:val="00A00DE5"/>
    <w:rsid w:val="00A01C2E"/>
    <w:rsid w:val="00A02BB2"/>
    <w:rsid w:val="00A04052"/>
    <w:rsid w:val="00A0709E"/>
    <w:rsid w:val="00A074C5"/>
    <w:rsid w:val="00A07B7D"/>
    <w:rsid w:val="00A108ED"/>
    <w:rsid w:val="00A12563"/>
    <w:rsid w:val="00A20BEB"/>
    <w:rsid w:val="00A211C8"/>
    <w:rsid w:val="00A22B27"/>
    <w:rsid w:val="00A2498C"/>
    <w:rsid w:val="00A262DC"/>
    <w:rsid w:val="00A26BB4"/>
    <w:rsid w:val="00A27569"/>
    <w:rsid w:val="00A300B9"/>
    <w:rsid w:val="00A30D0F"/>
    <w:rsid w:val="00A31019"/>
    <w:rsid w:val="00A33BB8"/>
    <w:rsid w:val="00A41283"/>
    <w:rsid w:val="00A4365F"/>
    <w:rsid w:val="00A471BA"/>
    <w:rsid w:val="00A524BD"/>
    <w:rsid w:val="00A57E4E"/>
    <w:rsid w:val="00A64D91"/>
    <w:rsid w:val="00A75010"/>
    <w:rsid w:val="00A77AE7"/>
    <w:rsid w:val="00A82FFE"/>
    <w:rsid w:val="00A8360A"/>
    <w:rsid w:val="00A84EA1"/>
    <w:rsid w:val="00A84F2C"/>
    <w:rsid w:val="00A90CED"/>
    <w:rsid w:val="00AA14BE"/>
    <w:rsid w:val="00AA26E7"/>
    <w:rsid w:val="00AA4618"/>
    <w:rsid w:val="00AA5116"/>
    <w:rsid w:val="00AA5E2F"/>
    <w:rsid w:val="00AA7317"/>
    <w:rsid w:val="00AB232D"/>
    <w:rsid w:val="00AC0127"/>
    <w:rsid w:val="00AC1AE2"/>
    <w:rsid w:val="00AC2C0B"/>
    <w:rsid w:val="00AC4905"/>
    <w:rsid w:val="00AC4EBF"/>
    <w:rsid w:val="00AC74AC"/>
    <w:rsid w:val="00AD07FF"/>
    <w:rsid w:val="00AD1D89"/>
    <w:rsid w:val="00AD3A66"/>
    <w:rsid w:val="00AD6EEF"/>
    <w:rsid w:val="00AE0C82"/>
    <w:rsid w:val="00AE3520"/>
    <w:rsid w:val="00AE7922"/>
    <w:rsid w:val="00AF056B"/>
    <w:rsid w:val="00AF3B71"/>
    <w:rsid w:val="00AF4899"/>
    <w:rsid w:val="00AF5CB3"/>
    <w:rsid w:val="00B00EB0"/>
    <w:rsid w:val="00B01011"/>
    <w:rsid w:val="00B05BD1"/>
    <w:rsid w:val="00B10089"/>
    <w:rsid w:val="00B15829"/>
    <w:rsid w:val="00B21CF0"/>
    <w:rsid w:val="00B22E50"/>
    <w:rsid w:val="00B26689"/>
    <w:rsid w:val="00B2708A"/>
    <w:rsid w:val="00B31125"/>
    <w:rsid w:val="00B33CC0"/>
    <w:rsid w:val="00B370AE"/>
    <w:rsid w:val="00B413F0"/>
    <w:rsid w:val="00B4212E"/>
    <w:rsid w:val="00B4536F"/>
    <w:rsid w:val="00B46F30"/>
    <w:rsid w:val="00B5266F"/>
    <w:rsid w:val="00B608C1"/>
    <w:rsid w:val="00B60D3D"/>
    <w:rsid w:val="00B61D95"/>
    <w:rsid w:val="00B67022"/>
    <w:rsid w:val="00B7231F"/>
    <w:rsid w:val="00B74966"/>
    <w:rsid w:val="00B77932"/>
    <w:rsid w:val="00B83513"/>
    <w:rsid w:val="00B876EA"/>
    <w:rsid w:val="00B90A1E"/>
    <w:rsid w:val="00B91443"/>
    <w:rsid w:val="00B9187F"/>
    <w:rsid w:val="00B953B2"/>
    <w:rsid w:val="00BA2BF3"/>
    <w:rsid w:val="00BA489D"/>
    <w:rsid w:val="00BB111F"/>
    <w:rsid w:val="00BB115D"/>
    <w:rsid w:val="00BB3050"/>
    <w:rsid w:val="00BB7831"/>
    <w:rsid w:val="00BB790F"/>
    <w:rsid w:val="00BC31BC"/>
    <w:rsid w:val="00BC6167"/>
    <w:rsid w:val="00BC6A01"/>
    <w:rsid w:val="00BC6A30"/>
    <w:rsid w:val="00BD4B56"/>
    <w:rsid w:val="00BD4E2A"/>
    <w:rsid w:val="00BE17EC"/>
    <w:rsid w:val="00BE198F"/>
    <w:rsid w:val="00BE1A47"/>
    <w:rsid w:val="00BE311B"/>
    <w:rsid w:val="00BE4435"/>
    <w:rsid w:val="00BE6B71"/>
    <w:rsid w:val="00C07BB3"/>
    <w:rsid w:val="00C10910"/>
    <w:rsid w:val="00C1285E"/>
    <w:rsid w:val="00C153F2"/>
    <w:rsid w:val="00C16364"/>
    <w:rsid w:val="00C2000E"/>
    <w:rsid w:val="00C20571"/>
    <w:rsid w:val="00C21117"/>
    <w:rsid w:val="00C23DBA"/>
    <w:rsid w:val="00C24C91"/>
    <w:rsid w:val="00C379C9"/>
    <w:rsid w:val="00C422B8"/>
    <w:rsid w:val="00C4235B"/>
    <w:rsid w:val="00C54350"/>
    <w:rsid w:val="00C566D6"/>
    <w:rsid w:val="00C6680C"/>
    <w:rsid w:val="00C67CBF"/>
    <w:rsid w:val="00C717F6"/>
    <w:rsid w:val="00C71E57"/>
    <w:rsid w:val="00C764D9"/>
    <w:rsid w:val="00C7713B"/>
    <w:rsid w:val="00C77910"/>
    <w:rsid w:val="00C839ED"/>
    <w:rsid w:val="00C84299"/>
    <w:rsid w:val="00C85A9E"/>
    <w:rsid w:val="00C92F14"/>
    <w:rsid w:val="00C94B98"/>
    <w:rsid w:val="00C97365"/>
    <w:rsid w:val="00CA0E1E"/>
    <w:rsid w:val="00CA22F1"/>
    <w:rsid w:val="00CA4C1A"/>
    <w:rsid w:val="00CA6BD5"/>
    <w:rsid w:val="00CC08BA"/>
    <w:rsid w:val="00CC330A"/>
    <w:rsid w:val="00CC4A13"/>
    <w:rsid w:val="00CC5727"/>
    <w:rsid w:val="00CC6EA7"/>
    <w:rsid w:val="00CC7DBD"/>
    <w:rsid w:val="00CD6935"/>
    <w:rsid w:val="00CD75BF"/>
    <w:rsid w:val="00CE03ED"/>
    <w:rsid w:val="00CE6129"/>
    <w:rsid w:val="00CE7F7F"/>
    <w:rsid w:val="00CF3849"/>
    <w:rsid w:val="00D0233C"/>
    <w:rsid w:val="00D02CE1"/>
    <w:rsid w:val="00D03917"/>
    <w:rsid w:val="00D041C3"/>
    <w:rsid w:val="00D0470A"/>
    <w:rsid w:val="00D06D58"/>
    <w:rsid w:val="00D1003B"/>
    <w:rsid w:val="00D11462"/>
    <w:rsid w:val="00D14D61"/>
    <w:rsid w:val="00D174B5"/>
    <w:rsid w:val="00D22A47"/>
    <w:rsid w:val="00D2592A"/>
    <w:rsid w:val="00D25CB4"/>
    <w:rsid w:val="00D275FC"/>
    <w:rsid w:val="00D30E5D"/>
    <w:rsid w:val="00D3279D"/>
    <w:rsid w:val="00D3576E"/>
    <w:rsid w:val="00D40685"/>
    <w:rsid w:val="00D411B2"/>
    <w:rsid w:val="00D43297"/>
    <w:rsid w:val="00D46B0B"/>
    <w:rsid w:val="00D55ED8"/>
    <w:rsid w:val="00D60C5A"/>
    <w:rsid w:val="00D66563"/>
    <w:rsid w:val="00D70DB6"/>
    <w:rsid w:val="00D723BC"/>
    <w:rsid w:val="00D76048"/>
    <w:rsid w:val="00D93C80"/>
    <w:rsid w:val="00D94541"/>
    <w:rsid w:val="00D9686A"/>
    <w:rsid w:val="00D96A8F"/>
    <w:rsid w:val="00DA16F7"/>
    <w:rsid w:val="00DA7E13"/>
    <w:rsid w:val="00DB406A"/>
    <w:rsid w:val="00DB7FB0"/>
    <w:rsid w:val="00DD5E3A"/>
    <w:rsid w:val="00DE1985"/>
    <w:rsid w:val="00DE36A0"/>
    <w:rsid w:val="00DE3EE4"/>
    <w:rsid w:val="00DE4D5F"/>
    <w:rsid w:val="00DE4FC7"/>
    <w:rsid w:val="00DE54FF"/>
    <w:rsid w:val="00DF11A7"/>
    <w:rsid w:val="00DF3381"/>
    <w:rsid w:val="00DF47EB"/>
    <w:rsid w:val="00DF7389"/>
    <w:rsid w:val="00E00AA1"/>
    <w:rsid w:val="00E00F2E"/>
    <w:rsid w:val="00E0383C"/>
    <w:rsid w:val="00E0500A"/>
    <w:rsid w:val="00E211ED"/>
    <w:rsid w:val="00E227A3"/>
    <w:rsid w:val="00E271CB"/>
    <w:rsid w:val="00E301D0"/>
    <w:rsid w:val="00E315B7"/>
    <w:rsid w:val="00E317B2"/>
    <w:rsid w:val="00E31857"/>
    <w:rsid w:val="00E326D0"/>
    <w:rsid w:val="00E33E1D"/>
    <w:rsid w:val="00E33FE3"/>
    <w:rsid w:val="00E34FE3"/>
    <w:rsid w:val="00E3531F"/>
    <w:rsid w:val="00E35E94"/>
    <w:rsid w:val="00E451CB"/>
    <w:rsid w:val="00E45A4B"/>
    <w:rsid w:val="00E501DF"/>
    <w:rsid w:val="00E514B0"/>
    <w:rsid w:val="00E55D6C"/>
    <w:rsid w:val="00E56538"/>
    <w:rsid w:val="00E57396"/>
    <w:rsid w:val="00E60105"/>
    <w:rsid w:val="00E61B6D"/>
    <w:rsid w:val="00E625EA"/>
    <w:rsid w:val="00E631ED"/>
    <w:rsid w:val="00E70A35"/>
    <w:rsid w:val="00E74DE4"/>
    <w:rsid w:val="00E75FFF"/>
    <w:rsid w:val="00E80B41"/>
    <w:rsid w:val="00E81A1B"/>
    <w:rsid w:val="00E81A86"/>
    <w:rsid w:val="00E84F0C"/>
    <w:rsid w:val="00E85A7A"/>
    <w:rsid w:val="00E8607B"/>
    <w:rsid w:val="00E91073"/>
    <w:rsid w:val="00E93583"/>
    <w:rsid w:val="00EA04DF"/>
    <w:rsid w:val="00EA2F86"/>
    <w:rsid w:val="00EA303C"/>
    <w:rsid w:val="00EA6017"/>
    <w:rsid w:val="00EA6831"/>
    <w:rsid w:val="00EA6D39"/>
    <w:rsid w:val="00EB1D97"/>
    <w:rsid w:val="00EB32A3"/>
    <w:rsid w:val="00EB36F3"/>
    <w:rsid w:val="00EB41C1"/>
    <w:rsid w:val="00EB5FF8"/>
    <w:rsid w:val="00EB6968"/>
    <w:rsid w:val="00EB7CBA"/>
    <w:rsid w:val="00EC22C8"/>
    <w:rsid w:val="00EC480E"/>
    <w:rsid w:val="00EC4E42"/>
    <w:rsid w:val="00ED2B33"/>
    <w:rsid w:val="00EE04FB"/>
    <w:rsid w:val="00EE29A7"/>
    <w:rsid w:val="00EE39FF"/>
    <w:rsid w:val="00EF2E25"/>
    <w:rsid w:val="00EF4C53"/>
    <w:rsid w:val="00F006F1"/>
    <w:rsid w:val="00F023B9"/>
    <w:rsid w:val="00F05540"/>
    <w:rsid w:val="00F0662E"/>
    <w:rsid w:val="00F06761"/>
    <w:rsid w:val="00F07B7B"/>
    <w:rsid w:val="00F14DF3"/>
    <w:rsid w:val="00F23663"/>
    <w:rsid w:val="00F23B95"/>
    <w:rsid w:val="00F34699"/>
    <w:rsid w:val="00F37365"/>
    <w:rsid w:val="00F40388"/>
    <w:rsid w:val="00F42D3C"/>
    <w:rsid w:val="00F56F75"/>
    <w:rsid w:val="00F6012B"/>
    <w:rsid w:val="00F604D6"/>
    <w:rsid w:val="00F61526"/>
    <w:rsid w:val="00F63389"/>
    <w:rsid w:val="00F63516"/>
    <w:rsid w:val="00F665BC"/>
    <w:rsid w:val="00F665E0"/>
    <w:rsid w:val="00F734C5"/>
    <w:rsid w:val="00F7394D"/>
    <w:rsid w:val="00F832A4"/>
    <w:rsid w:val="00F83EE4"/>
    <w:rsid w:val="00F84245"/>
    <w:rsid w:val="00F8722A"/>
    <w:rsid w:val="00F91977"/>
    <w:rsid w:val="00F927E5"/>
    <w:rsid w:val="00F92C84"/>
    <w:rsid w:val="00F9517A"/>
    <w:rsid w:val="00F97339"/>
    <w:rsid w:val="00F97B57"/>
    <w:rsid w:val="00FA180F"/>
    <w:rsid w:val="00FA1A23"/>
    <w:rsid w:val="00FA1FAD"/>
    <w:rsid w:val="00FA4F7C"/>
    <w:rsid w:val="00FB0456"/>
    <w:rsid w:val="00FB3071"/>
    <w:rsid w:val="00FB47F4"/>
    <w:rsid w:val="00FB4E02"/>
    <w:rsid w:val="00FB55F3"/>
    <w:rsid w:val="00FB6880"/>
    <w:rsid w:val="00FB79AC"/>
    <w:rsid w:val="00FC17F4"/>
    <w:rsid w:val="00FC4EF2"/>
    <w:rsid w:val="00FD2209"/>
    <w:rsid w:val="00FD2B12"/>
    <w:rsid w:val="00FD2B9F"/>
    <w:rsid w:val="00FD3039"/>
    <w:rsid w:val="00FD5113"/>
    <w:rsid w:val="00FD63C1"/>
    <w:rsid w:val="00FD6FA9"/>
    <w:rsid w:val="00FD7C40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71B7F"/>
  <w15:docId w15:val="{0EE5700A-5D9D-41D1-B620-1B074F80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47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517D8E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A5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4637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9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0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6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k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adversereaction@drugsafe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ugia.co.in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14274-F7C5-42B2-B2CE-12D5C289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9777</Words>
  <Characters>55734</Characters>
  <Application>Microsoft Office Word</Application>
  <DocSecurity>0</DocSecurity>
  <Lines>464</Lines>
  <Paragraphs>130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65381</CharactersWithSpaces>
  <SharedDoc>false</SharedDoc>
  <HLinks>
    <vt:vector size="18" baseType="variant"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3</cp:revision>
  <cp:lastPrinted>2019-11-18T06:17:00Z</cp:lastPrinted>
  <dcterms:created xsi:type="dcterms:W3CDTF">2024-01-18T09:20:00Z</dcterms:created>
  <dcterms:modified xsi:type="dcterms:W3CDTF">2024-09-30T06:50:00Z</dcterms:modified>
</cp:coreProperties>
</file>